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Красноярского края от 31.12.2019 N 793-п</w:t>
              <w:br/>
              <w:t xml:space="preserve">(ред. от 01.09.2025)</w:t>
              <w:br/>
              <w:t xml:space="preserve">"Об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КРАСНОЯРСКОГО КРАЯ</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декабря 2019 г. N 793-п</w:t>
      </w:r>
    </w:p>
    <w:p>
      <w:pPr>
        <w:pStyle w:val="2"/>
        <w:jc w:val="center"/>
      </w:pPr>
      <w:r>
        <w:rPr>
          <w:sz w:val="24"/>
        </w:rPr>
      </w:r>
    </w:p>
    <w:p>
      <w:pPr>
        <w:pStyle w:val="2"/>
        <w:jc w:val="center"/>
      </w:pPr>
      <w:r>
        <w:rPr>
          <w:sz w:val="24"/>
        </w:rPr>
        <w:t xml:space="preserve">ОБ УТВЕРЖДЕНИИ ПОРЯДКА ПРЕДОСТАВЛЕНИЯ И РАСПРЕДЕЛЕНИЯ</w:t>
      </w:r>
    </w:p>
    <w:p>
      <w:pPr>
        <w:pStyle w:val="2"/>
        <w:jc w:val="center"/>
      </w:pPr>
      <w:r>
        <w:rPr>
          <w:sz w:val="24"/>
        </w:rPr>
        <w:t xml:space="preserve">ИНЫХ МЕЖБЮДЖЕТНЫХ ТРАНСФЕРТОВ БЮДЖЕТАМ МУНИЦИПАЛЬНЫХ</w:t>
      </w:r>
    </w:p>
    <w:p>
      <w:pPr>
        <w:pStyle w:val="2"/>
        <w:jc w:val="center"/>
      </w:pPr>
      <w:r>
        <w:rPr>
          <w:sz w:val="24"/>
        </w:rPr>
        <w:t xml:space="preserve">ОБРАЗОВАНИЙ КРАСНОЯРСКОГО КРАЯ НА ОСУЩЕСТВЛЕНИЕ РАСХОДОВ,</w:t>
      </w:r>
    </w:p>
    <w:p>
      <w:pPr>
        <w:pStyle w:val="2"/>
        <w:jc w:val="center"/>
      </w:pPr>
      <w:r>
        <w:rPr>
          <w:sz w:val="24"/>
        </w:rPr>
        <w:t xml:space="preserve">НАПРАВЛЕННЫХ НА РЕАЛИЗАЦИЮ МЕРОПРИЯТИЙ ПО ПОДДЕРЖКЕ</w:t>
      </w:r>
    </w:p>
    <w:p>
      <w:pPr>
        <w:pStyle w:val="2"/>
        <w:jc w:val="center"/>
      </w:pPr>
      <w:r>
        <w:rPr>
          <w:sz w:val="24"/>
        </w:rPr>
        <w:t xml:space="preserve">МЕСТНЫХ ИНИЦИАТИВ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Красноярского края</w:t>
            </w:r>
          </w:p>
          <w:p>
            <w:pPr>
              <w:pStyle w:val="0"/>
              <w:jc w:val="center"/>
            </w:pPr>
            <w:r>
              <w:rPr>
                <w:sz w:val="24"/>
                <w:color w:val="392c69"/>
              </w:rPr>
              <w:t xml:space="preserve">от 15.10.2020 </w:t>
            </w:r>
            <w:hyperlink w:history="0" r:id="rId7" w:tooltip="Постановление Правительства Красноярского края от 15.10.2020 N 728-п &quot;О внесении изменений в Постановление Правительства Красноярского края от 31.12.2019 N 793-п &quot;Об утверждении Порядка предоставления и распределения субсидий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 территорий городских и сельских поселений&quot; {КонсультантПлюс}">
              <w:r>
                <w:rPr>
                  <w:sz w:val="24"/>
                  <w:color w:val="0000ff"/>
                </w:rPr>
                <w:t xml:space="preserve">N 728-п</w:t>
              </w:r>
            </w:hyperlink>
            <w:r>
              <w:rPr>
                <w:sz w:val="24"/>
                <w:color w:val="392c69"/>
              </w:rPr>
              <w:t xml:space="preserve">, от 28.12.2021 </w:t>
            </w:r>
            <w:hyperlink w:history="0" r:id="rId8" w:tooltip="Постановление Правительства Красноярского края от 28.12.2021 N 974-п &quot;О внесении изменений в Постановление Правительства Красноярского края от 31.12.2019 N 793-п &quot;Об утверждении Порядка предоставления и распределения субсидий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N 974-п</w:t>
              </w:r>
            </w:hyperlink>
            <w:r>
              <w:rPr>
                <w:sz w:val="24"/>
                <w:color w:val="392c69"/>
              </w:rPr>
              <w:t xml:space="preserve">, от 20.01.2023 </w:t>
            </w:r>
            <w:hyperlink w:history="0" r:id="rId9" w:tooltip="Постановление Правительства Красноярского края от 20.01.2023 N 36-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N 36-п</w:t>
              </w:r>
            </w:hyperlink>
            <w:r>
              <w:rPr>
                <w:sz w:val="24"/>
                <w:color w:val="392c69"/>
              </w:rPr>
              <w:t xml:space="preserve">,</w:t>
            </w:r>
          </w:p>
          <w:p>
            <w:pPr>
              <w:pStyle w:val="0"/>
              <w:jc w:val="center"/>
            </w:pPr>
            <w:r>
              <w:rPr>
                <w:sz w:val="24"/>
                <w:color w:val="392c69"/>
              </w:rPr>
              <w:t xml:space="preserve">от 01.11.2023 </w:t>
            </w:r>
            <w:hyperlink w:history="0" r:id="rId10" w:tooltip="Постановление Правительства Красноярского края от 01.11.2023 N 875-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N 875-п</w:t>
              </w:r>
            </w:hyperlink>
            <w:r>
              <w:rPr>
                <w:sz w:val="24"/>
                <w:color w:val="392c69"/>
              </w:rPr>
              <w:t xml:space="preserve">, от 06.08.2024 </w:t>
            </w:r>
            <w:hyperlink w:history="0" r:id="rId11" w:tooltip="Постановление Правительства Красноярского края от 06.08.2024 N 557-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N 557-п</w:t>
              </w:r>
            </w:hyperlink>
            <w:r>
              <w:rPr>
                <w:sz w:val="24"/>
                <w:color w:val="392c69"/>
              </w:rPr>
              <w:t xml:space="preserve">, от 01.09.2025 </w:t>
            </w:r>
            <w:hyperlink w:history="0" r:id="rId12"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N 702-п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3" w:tooltip="&quot;Бюджетный кодекс Российской Федерации&quot; от 31.07.1998 N 145-ФЗ (ред. от 31.07.2025) {КонсультантПлюс}">
        <w:r>
          <w:rPr>
            <w:sz w:val="24"/>
            <w:color w:val="0000ff"/>
          </w:rPr>
          <w:t xml:space="preserve">статьей 139.1</w:t>
        </w:r>
      </w:hyperlink>
      <w:r>
        <w:rPr>
          <w:sz w:val="24"/>
        </w:rPr>
        <w:t xml:space="preserve"> Бюджетного кодекса Российской Федерации, </w:t>
      </w:r>
      <w:hyperlink w:history="0" r:id="rId14"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статьей 49</w:t>
        </w:r>
      </w:hyperlink>
      <w:r>
        <w:rPr>
          <w:sz w:val="24"/>
        </w:rPr>
        <w:t xml:space="preserve"> Федерального закона от 20.03.2025 N 33-ФЗ "Об общих принципах организации местного самоуправления в единой системе публичной власти", </w:t>
      </w:r>
      <w:hyperlink w:history="0" r:id="rId15" w:tooltip="Устав Красноярского края от 05.06.2008 N 5-1777 (подписан Губернатором Красноярского края 10.06.2008) (ред. от 03.07.2025) {КонсультантПлюс}">
        <w:r>
          <w:rPr>
            <w:sz w:val="24"/>
            <w:color w:val="0000ff"/>
          </w:rPr>
          <w:t xml:space="preserve">статьей 103</w:t>
        </w:r>
      </w:hyperlink>
      <w:r>
        <w:rPr>
          <w:sz w:val="24"/>
        </w:rPr>
        <w:t xml:space="preserve"> Устава Красноярского края, </w:t>
      </w:r>
      <w:hyperlink w:history="0" r:id="rId16" w:tooltip="Закон Красноярского края от 10.07.2007 N 2-317 (ред. от 04.07.2024) &quot;О межбюджетных отношениях в Красноярском крае&quot; (подписан Губернатором Красноярского края 20.07.2007) (вместе с &quot;Методикой определения расчетного объема дотации на выравнивание бюджетной обеспеченности бюджетов городских округов и консолидированных бюджетов муниципальных районов края&quot;, &quot;Методикой распределения дотаций на выравнивание бюджетной обеспеченности поселений&quot;, &quot;Методикой распределения дотаций на выравнивание бюджетной обеспеченнос {КонсультантПлюс}">
        <w:r>
          <w:rPr>
            <w:sz w:val="24"/>
            <w:color w:val="0000ff"/>
          </w:rPr>
          <w:t xml:space="preserve">статьей 12</w:t>
        </w:r>
      </w:hyperlink>
      <w:r>
        <w:rPr>
          <w:sz w:val="24"/>
        </w:rPr>
        <w:t xml:space="preserve"> Закона Красноярского края от 10.07.2007 N 2-317 "О межбюджетных отношениях в Красноярском крае", </w:t>
      </w:r>
      <w:hyperlink w:history="0" r:id="rId17" w:tooltip="Закон Красноярского края от 07.07.2016 N 10-4831 (ред. от 18.03.2021) &quot;О государственной поддержке развития местного самоуправления Красноярского края&quot; (подписан Губернатором Красноярского края 26.07.2016) {КонсультантПлюс}">
        <w:r>
          <w:rPr>
            <w:sz w:val="24"/>
            <w:color w:val="0000ff"/>
          </w:rPr>
          <w:t xml:space="preserve">статьей 10.1</w:t>
        </w:r>
      </w:hyperlink>
      <w:r>
        <w:rPr>
          <w:sz w:val="24"/>
        </w:rPr>
        <w:t xml:space="preserve"> Закона Красноярского края от 07.07.2016 N 10-4831 "О государственной поддержке развития местного самоуправления Красноярского края", </w:t>
      </w:r>
      <w:hyperlink w:history="0" r:id="rId18" w:tooltip="Постановление Правительства Красноярского края от 29.09.2021 N 686-п (ред. от 29.04.2025) &quot;Об утверждении государственной программы Красноярского края &quot;Поддержка комплексного развития территорий и содействие развитию местного самоуправления&quot; ------------ Недействующая редакция {КонсультантПлюс}">
        <w:r>
          <w:rPr>
            <w:sz w:val="24"/>
            <w:color w:val="0000ff"/>
          </w:rPr>
          <w:t xml:space="preserve">Постановлением</w:t>
        </w:r>
      </w:hyperlink>
      <w:r>
        <w:rPr>
          <w:sz w:val="24"/>
        </w:rPr>
        <w:t xml:space="preserve"> Правительства Красноярского края от 29.09.2021 N 686-п "Об утверждении государственной программы Красноярского края "Поддержка комплексного развития территорий и содействие развитию местного самоуправления" постановляю:</w:t>
      </w:r>
    </w:p>
    <w:p>
      <w:pPr>
        <w:pStyle w:val="0"/>
        <w:jc w:val="both"/>
      </w:pPr>
      <w:r>
        <w:rPr>
          <w:sz w:val="24"/>
        </w:rPr>
        <w:t xml:space="preserve">(преамбула в ред. </w:t>
      </w:r>
      <w:hyperlink w:history="0" r:id="rId19"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01.09.2025 N 702-п)</w:t>
      </w:r>
    </w:p>
    <w:p>
      <w:pPr>
        <w:pStyle w:val="0"/>
        <w:spacing w:before="240" w:line-rule="auto"/>
        <w:ind w:firstLine="540"/>
        <w:jc w:val="both"/>
      </w:pPr>
      <w:r>
        <w:rPr>
          <w:sz w:val="24"/>
        </w:rPr>
        <w:t xml:space="preserve">1. Утвердить </w:t>
      </w:r>
      <w:hyperlink w:history="0" w:anchor="P38" w:tooltip="ПОРЯДОК">
        <w:r>
          <w:rPr>
            <w:sz w:val="24"/>
            <w:color w:val="0000ff"/>
          </w:rPr>
          <w:t xml:space="preserve">Порядок</w:t>
        </w:r>
      </w:hyperlink>
      <w:r>
        <w:rPr>
          <w:sz w:val="24"/>
        </w:rPr>
        <w:t xml:space="preserve">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 согласно приложению.</w:t>
      </w:r>
    </w:p>
    <w:p>
      <w:pPr>
        <w:pStyle w:val="0"/>
        <w:jc w:val="both"/>
      </w:pPr>
      <w:r>
        <w:rPr>
          <w:sz w:val="24"/>
        </w:rPr>
        <w:t xml:space="preserve">(в ред. Постановлений Правительства Красноярского края от 15.10.2020 </w:t>
      </w:r>
      <w:hyperlink w:history="0" r:id="rId20" w:tooltip="Постановление Правительства Красноярского края от 15.10.2020 N 728-п &quot;О внесении изменений в Постановление Правительства Красноярского края от 31.12.2019 N 793-п &quot;Об утверждении Порядка предоставления и распределения субсидий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 территорий городских и сельских поселений&quot; {КонсультантПлюс}">
        <w:r>
          <w:rPr>
            <w:sz w:val="24"/>
            <w:color w:val="0000ff"/>
          </w:rPr>
          <w:t xml:space="preserve">N 728-п</w:t>
        </w:r>
      </w:hyperlink>
      <w:r>
        <w:rPr>
          <w:sz w:val="24"/>
        </w:rPr>
        <w:t xml:space="preserve">, от 28.12.2021 </w:t>
      </w:r>
      <w:hyperlink w:history="0" r:id="rId21" w:tooltip="Постановление Правительства Красноярского края от 28.12.2021 N 974-п &quot;О внесении изменений в Постановление Правительства Красноярского края от 31.12.2019 N 793-п &quot;Об утверждении Порядка предоставления и распределения субсидий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N 974-п</w:t>
        </w:r>
      </w:hyperlink>
      <w:r>
        <w:rPr>
          <w:sz w:val="24"/>
        </w:rPr>
        <w:t xml:space="preserve">)</w:t>
      </w:r>
    </w:p>
    <w:p>
      <w:pPr>
        <w:pStyle w:val="0"/>
        <w:spacing w:before="240" w:line-rule="auto"/>
        <w:ind w:firstLine="540"/>
        <w:jc w:val="both"/>
      </w:pPr>
      <w:r>
        <w:rPr>
          <w:sz w:val="24"/>
        </w:rPr>
        <w:t xml:space="preserve">2. Опубликовать Постановление на "Официальном интернет-портале правовой информации Красноярского края" (</w:t>
      </w:r>
      <w:hyperlink w:history="0" r:id="rId22">
        <w:r>
          <w:rPr>
            <w:sz w:val="24"/>
            <w:color w:val="0000ff"/>
          </w:rPr>
          <w:t xml:space="preserve">www.zakon.krskstate.ru</w:t>
        </w:r>
      </w:hyperlink>
      <w:r>
        <w:rPr>
          <w:sz w:val="24"/>
        </w:rPr>
        <w:t xml:space="preserve">).</w:t>
      </w:r>
    </w:p>
    <w:p>
      <w:pPr>
        <w:pStyle w:val="0"/>
        <w:spacing w:before="240" w:line-rule="auto"/>
        <w:ind w:firstLine="540"/>
        <w:jc w:val="both"/>
      </w:pPr>
      <w:r>
        <w:rPr>
          <w:sz w:val="24"/>
        </w:rPr>
        <w:t xml:space="preserve">3. Постановление вступает в силу с 1 января 2020 года, но не ранее дня, следующего за днем его официального опубликования.</w:t>
      </w:r>
    </w:p>
    <w:p>
      <w:pPr>
        <w:pStyle w:val="0"/>
        <w:jc w:val="both"/>
      </w:pPr>
      <w:r>
        <w:rPr>
          <w:sz w:val="24"/>
        </w:rPr>
      </w:r>
    </w:p>
    <w:p>
      <w:pPr>
        <w:pStyle w:val="0"/>
        <w:jc w:val="right"/>
      </w:pPr>
      <w:r>
        <w:rPr>
          <w:sz w:val="24"/>
        </w:rPr>
        <w:t xml:space="preserve">Первый заместитель</w:t>
      </w:r>
    </w:p>
    <w:p>
      <w:pPr>
        <w:pStyle w:val="0"/>
        <w:jc w:val="right"/>
      </w:pPr>
      <w:r>
        <w:rPr>
          <w:sz w:val="24"/>
        </w:rPr>
        <w:t xml:space="preserve">Губернатора края -</w:t>
      </w:r>
    </w:p>
    <w:p>
      <w:pPr>
        <w:pStyle w:val="0"/>
        <w:jc w:val="right"/>
      </w:pPr>
      <w:r>
        <w:rPr>
          <w:sz w:val="24"/>
        </w:rPr>
        <w:t xml:space="preserve">председатель</w:t>
      </w:r>
    </w:p>
    <w:p>
      <w:pPr>
        <w:pStyle w:val="0"/>
        <w:jc w:val="right"/>
      </w:pPr>
      <w:r>
        <w:rPr>
          <w:sz w:val="24"/>
        </w:rPr>
        <w:t xml:space="preserve">Правительства края</w:t>
      </w:r>
    </w:p>
    <w:p>
      <w:pPr>
        <w:pStyle w:val="0"/>
        <w:jc w:val="right"/>
      </w:pPr>
      <w:r>
        <w:rPr>
          <w:sz w:val="24"/>
        </w:rPr>
        <w:t xml:space="preserve">Ю.А.ЛАПШИН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Правительства Красноярского края</w:t>
      </w:r>
    </w:p>
    <w:p>
      <w:pPr>
        <w:pStyle w:val="0"/>
        <w:jc w:val="right"/>
      </w:pPr>
      <w:r>
        <w:rPr>
          <w:sz w:val="24"/>
        </w:rPr>
        <w:t xml:space="preserve">от 31 декабря 2019 г. N 793-п</w:t>
      </w:r>
    </w:p>
    <w:p>
      <w:pPr>
        <w:pStyle w:val="0"/>
        <w:jc w:val="both"/>
      </w:pPr>
      <w:r>
        <w:rPr>
          <w:sz w:val="24"/>
        </w:rPr>
      </w:r>
    </w:p>
    <w:bookmarkStart w:id="38" w:name="P38"/>
    <w:bookmarkEnd w:id="38"/>
    <w:p>
      <w:pPr>
        <w:pStyle w:val="2"/>
        <w:jc w:val="center"/>
      </w:pPr>
      <w:r>
        <w:rPr>
          <w:sz w:val="24"/>
        </w:rPr>
        <w:t xml:space="preserve">ПОРЯДОК</w:t>
      </w:r>
    </w:p>
    <w:p>
      <w:pPr>
        <w:pStyle w:val="2"/>
        <w:jc w:val="center"/>
      </w:pPr>
      <w:r>
        <w:rPr>
          <w:sz w:val="24"/>
        </w:rPr>
        <w:t xml:space="preserve">ПРЕДОСТАВЛЕНИЯ И РАСПРЕДЕЛЕНИЯ ИНЫХ МЕЖБЮДЖЕТНЫХ</w:t>
      </w:r>
    </w:p>
    <w:p>
      <w:pPr>
        <w:pStyle w:val="2"/>
        <w:jc w:val="center"/>
      </w:pPr>
      <w:r>
        <w:rPr>
          <w:sz w:val="24"/>
        </w:rPr>
        <w:t xml:space="preserve">ТРАНСФЕРТОВ БЮДЖЕТАМ МУНИЦИПАЛЬНЫХ ОБРАЗОВАНИЙ</w:t>
      </w:r>
    </w:p>
    <w:p>
      <w:pPr>
        <w:pStyle w:val="2"/>
        <w:jc w:val="center"/>
      </w:pPr>
      <w:r>
        <w:rPr>
          <w:sz w:val="24"/>
        </w:rPr>
        <w:t xml:space="preserve">КРАСНОЯРСКОГО КРАЯ НА ОСУЩЕСТВЛЕНИЕ РАСХОДОВ, НАПРАВЛЕННЫХ</w:t>
      </w:r>
    </w:p>
    <w:p>
      <w:pPr>
        <w:pStyle w:val="2"/>
        <w:jc w:val="center"/>
      </w:pPr>
      <w:r>
        <w:rPr>
          <w:sz w:val="24"/>
        </w:rPr>
        <w:t xml:space="preserve">НА РЕАЛИЗАЦИЮ МЕРОПРИЯТИЙ ПО ПОДДЕРЖКЕ МЕСТНЫХ ИНИЦИАТИВ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Красноярского края</w:t>
            </w:r>
          </w:p>
          <w:p>
            <w:pPr>
              <w:pStyle w:val="0"/>
              <w:jc w:val="center"/>
            </w:pPr>
            <w:r>
              <w:rPr>
                <w:sz w:val="24"/>
                <w:color w:val="392c69"/>
              </w:rPr>
              <w:t xml:space="preserve">от 28.12.2021 </w:t>
            </w:r>
            <w:hyperlink w:history="0" r:id="rId23" w:tooltip="Постановление Правительства Красноярского края от 28.12.2021 N 974-п &quot;О внесении изменений в Постановление Правительства Красноярского края от 31.12.2019 N 793-п &quot;Об утверждении Порядка предоставления и распределения субсидий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N 974-п</w:t>
              </w:r>
            </w:hyperlink>
            <w:r>
              <w:rPr>
                <w:sz w:val="24"/>
                <w:color w:val="392c69"/>
              </w:rPr>
              <w:t xml:space="preserve">, от 20.01.2023 </w:t>
            </w:r>
            <w:hyperlink w:history="0" r:id="rId24" w:tooltip="Постановление Правительства Красноярского края от 20.01.2023 N 36-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N 36-п</w:t>
              </w:r>
            </w:hyperlink>
            <w:r>
              <w:rPr>
                <w:sz w:val="24"/>
                <w:color w:val="392c69"/>
              </w:rPr>
              <w:t xml:space="preserve">, от 01.11.2023 </w:t>
            </w:r>
            <w:hyperlink w:history="0" r:id="rId25" w:tooltip="Постановление Правительства Красноярского края от 01.11.2023 N 875-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N 875-п</w:t>
              </w:r>
            </w:hyperlink>
            <w:r>
              <w:rPr>
                <w:sz w:val="24"/>
                <w:color w:val="392c69"/>
              </w:rPr>
              <w:t xml:space="preserve">,</w:t>
            </w:r>
          </w:p>
          <w:p>
            <w:pPr>
              <w:pStyle w:val="0"/>
              <w:jc w:val="center"/>
            </w:pPr>
            <w:r>
              <w:rPr>
                <w:sz w:val="24"/>
                <w:color w:val="392c69"/>
              </w:rPr>
              <w:t xml:space="preserve">от 06.08.2024 </w:t>
            </w:r>
            <w:hyperlink w:history="0" r:id="rId26" w:tooltip="Постановление Правительства Красноярского края от 06.08.2024 N 557-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N 557-п</w:t>
              </w:r>
            </w:hyperlink>
            <w:r>
              <w:rPr>
                <w:sz w:val="24"/>
                <w:color w:val="392c69"/>
              </w:rPr>
              <w:t xml:space="preserve">, от 01.09.2025 </w:t>
            </w:r>
            <w:hyperlink w:history="0" r:id="rId27"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N 702-п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bookmarkStart w:id="50" w:name="P50"/>
    <w:bookmarkEnd w:id="50"/>
    <w:p>
      <w:pPr>
        <w:pStyle w:val="0"/>
        <w:ind w:firstLine="540"/>
        <w:jc w:val="both"/>
      </w:pPr>
      <w:r>
        <w:rPr>
          <w:sz w:val="24"/>
        </w:rPr>
        <w:t xml:space="preserve">1.1. Порядок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 (далее - Порядок), определяет методику распределения и правила предоставления иных межбюджетных трансфертов бюджетам муниципальных образований Красноярского края (далее - край) на осуществление расходов, направленных на реализацию инициативных проектов, выдвигаемых в соответствии со </w:t>
      </w:r>
      <w:hyperlink w:history="0" r:id="rId2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статьей 49</w:t>
        </w:r>
      </w:hyperlink>
      <w:r>
        <w:rPr>
          <w:sz w:val="24"/>
        </w:rPr>
        <w:t xml:space="preserve"> Федерального закона от 20.03.2025 N 33-ФЗ "Об общих принципах организации местного самоуправления в единой системе публичной власти" (далее - иные межбюджетные трансферты, инициативный проект), а также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w:t>
      </w:r>
    </w:p>
    <w:p>
      <w:pPr>
        <w:pStyle w:val="0"/>
        <w:jc w:val="both"/>
      </w:pPr>
      <w:r>
        <w:rPr>
          <w:sz w:val="24"/>
        </w:rPr>
        <w:t xml:space="preserve">(в ред. </w:t>
      </w:r>
      <w:hyperlink w:history="0" r:id="rId29"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01.09.2025 N 702-п)</w:t>
      </w:r>
    </w:p>
    <w:p>
      <w:pPr>
        <w:pStyle w:val="0"/>
        <w:spacing w:before="240" w:line-rule="auto"/>
        <w:ind w:firstLine="540"/>
        <w:jc w:val="both"/>
      </w:pPr>
      <w:r>
        <w:rPr>
          <w:sz w:val="24"/>
        </w:rPr>
      </w:r>
    </w:p>
    <w:p>
      <w:pPr>
        <w:pStyle w:val="0"/>
        <w:spacing w:before="240" w:line-rule="auto"/>
        <w:ind w:firstLine="540"/>
        <w:jc w:val="both"/>
      </w:pPr>
      <w:r>
        <w:rPr>
          <w:sz w:val="24"/>
        </w:rPr>
        <w:t xml:space="preserve">1.2. Главным распорядителем бюджетных средств является министерство финансов края (далее - Министерство).</w:t>
      </w:r>
    </w:p>
    <w:p>
      <w:pPr>
        <w:pStyle w:val="0"/>
        <w:spacing w:before="240" w:line-rule="auto"/>
        <w:ind w:firstLine="540"/>
        <w:jc w:val="both"/>
      </w:pPr>
      <w:r>
        <w:rPr>
          <w:sz w:val="24"/>
        </w:rPr>
        <w:t xml:space="preserve">1.3. Иные межбюджетные трансферты предоставляются бюджетам муниципальных образований края в соответствующем финансовом году в пределах объема бюджетных ассигнований, предусмотренных на указанные цели законом края о краевом бюджете на соответствующий финансовый год и плановый период.</w:t>
      </w:r>
    </w:p>
    <w:bookmarkStart w:id="54" w:name="P54"/>
    <w:bookmarkEnd w:id="54"/>
    <w:p>
      <w:pPr>
        <w:pStyle w:val="0"/>
        <w:spacing w:before="240" w:line-rule="auto"/>
        <w:ind w:firstLine="540"/>
        <w:jc w:val="both"/>
      </w:pPr>
      <w:r>
        <w:rPr>
          <w:sz w:val="24"/>
        </w:rPr>
        <w:t xml:space="preserve">1.4. Иные межбюджетные трансферты направляются муниципальным образованием края на реализацию инициативных проектов, направленных на развитие объектов общественной инфраструктуры (объектов коммунальной инфраструктуры и внешнего благоустройства, в том числе дворовых территорий; объектов культуры, спорта и молодежной политики; объектов, используемых для проведения общественных, культурно-массовых и спортивных мероприятий (площади, парки, спортивные и детские площадки, места отдыха); мест захоронения; объектов для обеспечения первичных мер пожарной безопасности) территорий городских округов, муниципальных округов края, в том числе приобретение основных средств (машин, оборудования), на развитие объектов инфраструктуры территорий образовательных организаций (благоустройство территорий дошкольных и общеобразовательных организаций), отобранных при активном участии населения.</w:t>
      </w:r>
    </w:p>
    <w:p>
      <w:pPr>
        <w:pStyle w:val="0"/>
        <w:jc w:val="both"/>
      </w:pPr>
      <w:r>
        <w:rPr>
          <w:sz w:val="24"/>
        </w:rPr>
        <w:t xml:space="preserve">(в ред. </w:t>
      </w:r>
      <w:hyperlink w:history="0" r:id="rId30"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01.09.2025 N 702-п)</w:t>
      </w:r>
    </w:p>
    <w:p>
      <w:pPr>
        <w:pStyle w:val="0"/>
        <w:spacing w:before="240" w:line-rule="auto"/>
        <w:ind w:firstLine="540"/>
        <w:jc w:val="both"/>
      </w:pPr>
      <w:r>
        <w:rPr>
          <w:sz w:val="24"/>
        </w:rPr>
        <w:t xml:space="preserve">Не допускается направление иных межбюджетных трансфертов на:</w:t>
      </w:r>
    </w:p>
    <w:p>
      <w:pPr>
        <w:pStyle w:val="0"/>
        <w:spacing w:before="240" w:line-rule="auto"/>
        <w:ind w:firstLine="540"/>
        <w:jc w:val="both"/>
      </w:pPr>
      <w:r>
        <w:rPr>
          <w:sz w:val="24"/>
        </w:rPr>
        <w:t xml:space="preserve">ремонт и строительство объектов культового и религиозного назначения;</w:t>
      </w:r>
    </w:p>
    <w:p>
      <w:pPr>
        <w:pStyle w:val="0"/>
        <w:spacing w:before="240" w:line-rule="auto"/>
        <w:ind w:firstLine="540"/>
        <w:jc w:val="both"/>
      </w:pPr>
      <w:r>
        <w:rPr>
          <w:sz w:val="24"/>
        </w:rPr>
        <w:t xml:space="preserve">ремонт или строительство административных зданий, сооружений, находящихся в частной собственности;</w:t>
      </w:r>
    </w:p>
    <w:p>
      <w:pPr>
        <w:pStyle w:val="0"/>
        <w:spacing w:before="240" w:line-rule="auto"/>
        <w:ind w:firstLine="540"/>
        <w:jc w:val="both"/>
      </w:pPr>
      <w:r>
        <w:rPr>
          <w:sz w:val="24"/>
        </w:rPr>
        <w:t xml:space="preserve">развитие объектов, используемых для нужд органов местного самоуправления.</w:t>
      </w:r>
    </w:p>
    <w:p>
      <w:pPr>
        <w:pStyle w:val="0"/>
        <w:spacing w:before="240" w:line-rule="auto"/>
        <w:ind w:firstLine="540"/>
        <w:jc w:val="both"/>
      </w:pPr>
      <w:r>
        <w:rPr>
          <w:sz w:val="24"/>
        </w:rPr>
        <w:t xml:space="preserve">В целях Порядка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pPr>
        <w:pStyle w:val="0"/>
        <w:jc w:val="both"/>
      </w:pPr>
      <w:r>
        <w:rPr>
          <w:sz w:val="24"/>
        </w:rPr>
        <w:t xml:space="preserve">(абзац введен </w:t>
      </w:r>
      <w:hyperlink w:history="0" r:id="rId31" w:tooltip="Постановление Правительства Красноярского края от 01.11.2023 N 875-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Постановлением</w:t>
        </w:r>
      </w:hyperlink>
      <w:r>
        <w:rPr>
          <w:sz w:val="24"/>
        </w:rPr>
        <w:t xml:space="preserve"> Правительства Красноярского края от 01.11.2023 N 875-п)</w:t>
      </w:r>
    </w:p>
    <w:p>
      <w:pPr>
        <w:pStyle w:val="0"/>
        <w:spacing w:before="240" w:line-rule="auto"/>
        <w:ind w:firstLine="540"/>
        <w:jc w:val="both"/>
      </w:pPr>
      <w:r>
        <w:rPr>
          <w:sz w:val="24"/>
        </w:rPr>
        <w:t xml:space="preserve">1.5. Иные межбюджетные трансферты предоставляются бюджетам муниципальных образований края по результатам конкурсного отбора инициативных проектов в целях реализации мероприятий, имеющих приоритетное значение для жителей муниципального образования края или его части, по решению вопросов местного значения или иных вопросов, право решения которых предоставлено органам местного самоуправления.</w:t>
      </w:r>
    </w:p>
    <w:p>
      <w:pPr>
        <w:pStyle w:val="0"/>
        <w:spacing w:before="240" w:line-rule="auto"/>
        <w:ind w:firstLine="540"/>
        <w:jc w:val="both"/>
      </w:pPr>
      <w:r>
        <w:rPr>
          <w:sz w:val="24"/>
        </w:rPr>
        <w:t xml:space="preserve">1.6. Распределение иных межбюджетных трансфертов осуществляется в соответствии с методикой, предусмотренной </w:t>
      </w:r>
      <w:hyperlink w:history="0" w:anchor="P131" w:tooltip="3.2. Методика распределения иных межбюджетных трансфертов предусматривает предоставление иных межбюджетных трансфертов муниципальным образованиям края в объеме средств, определенных в инициативных проектах, но для одного инициативного проекта не более:">
        <w:r>
          <w:rPr>
            <w:sz w:val="24"/>
            <w:color w:val="0000ff"/>
          </w:rPr>
          <w:t xml:space="preserve">пунктом 3.2</w:t>
        </w:r>
      </w:hyperlink>
      <w:r>
        <w:rPr>
          <w:sz w:val="24"/>
        </w:rPr>
        <w:t xml:space="preserve"> Порядка.</w:t>
      </w:r>
    </w:p>
    <w:p>
      <w:pPr>
        <w:pStyle w:val="0"/>
        <w:spacing w:before="240" w:line-rule="auto"/>
        <w:ind w:firstLine="540"/>
        <w:jc w:val="both"/>
      </w:pPr>
      <w:r>
        <w:rPr>
          <w:sz w:val="24"/>
        </w:rPr>
        <w:t xml:space="preserve">1.7. Расходование средств иных межбюджетных трансфертов может осуществляться путем:</w:t>
      </w:r>
    </w:p>
    <w:p>
      <w:pPr>
        <w:pStyle w:val="0"/>
        <w:spacing w:before="240" w:line-rule="auto"/>
        <w:ind w:firstLine="540"/>
        <w:jc w:val="both"/>
      </w:pPr>
      <w:r>
        <w:rPr>
          <w:sz w:val="24"/>
        </w:rPr>
        <w:t xml:space="preserve">закупки товаров, работ и услуг для обеспечения муниципальных нужд в порядке, установленном Федеральным </w:t>
      </w:r>
      <w:hyperlink w:history="0" r:id="rId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предоставления субсидий муниципальным бюджетным и автономным учреждениям;</w:t>
      </w:r>
    </w:p>
    <w:bookmarkStart w:id="67" w:name="P67"/>
    <w:bookmarkEnd w:id="67"/>
    <w:p>
      <w:pPr>
        <w:pStyle w:val="0"/>
        <w:spacing w:before="240" w:line-rule="auto"/>
        <w:ind w:firstLine="540"/>
        <w:jc w:val="both"/>
      </w:pPr>
      <w:r>
        <w:rPr>
          <w:sz w:val="24"/>
        </w:rPr>
        <w:t xml:space="preserve">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осуществление расходов, направленных на реализацию инициативных проектов в рамках мероприятий по поддержке местных инициатив (в случае реализации инициативных проектов, направленных на развитие объектов внешнего благоустройства, если дворовая территория образована земельными участками, находящимися полностью или частично в частной собственности). Расходование средств субсидий осуществляется в порядке, установленном муниципальным правовым актом.</w:t>
      </w:r>
    </w:p>
    <w:p>
      <w:pPr>
        <w:pStyle w:val="0"/>
        <w:jc w:val="both"/>
      </w:pPr>
      <w:r>
        <w:rPr>
          <w:sz w:val="24"/>
        </w:rPr>
        <w:t xml:space="preserve">(п. 1.7 введен </w:t>
      </w:r>
      <w:hyperlink w:history="0" r:id="rId33" w:tooltip="Постановление Правительства Красноярского края от 01.11.2023 N 875-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Постановлением</w:t>
        </w:r>
      </w:hyperlink>
      <w:r>
        <w:rPr>
          <w:sz w:val="24"/>
        </w:rPr>
        <w:t xml:space="preserve"> Правительства Красноярского края от 01.11.2023 N 875-п)</w:t>
      </w:r>
    </w:p>
    <w:p>
      <w:pPr>
        <w:pStyle w:val="0"/>
        <w:jc w:val="both"/>
      </w:pPr>
      <w:r>
        <w:rPr>
          <w:sz w:val="24"/>
        </w:rPr>
      </w:r>
    </w:p>
    <w:p>
      <w:pPr>
        <w:pStyle w:val="2"/>
        <w:outlineLvl w:val="1"/>
        <w:jc w:val="center"/>
      </w:pPr>
      <w:r>
        <w:rPr>
          <w:sz w:val="24"/>
        </w:rPr>
        <w:t xml:space="preserve">2. ПОРЯДОК РАССМОТРЕНИЯ ИНИЦИАТИВНЫХ ПРОЕКТОВ</w:t>
      </w:r>
    </w:p>
    <w:p>
      <w:pPr>
        <w:pStyle w:val="0"/>
        <w:jc w:val="both"/>
      </w:pPr>
      <w:r>
        <w:rPr>
          <w:sz w:val="24"/>
        </w:rPr>
      </w:r>
    </w:p>
    <w:p>
      <w:pPr>
        <w:pStyle w:val="0"/>
        <w:ind w:firstLine="540"/>
        <w:jc w:val="both"/>
      </w:pPr>
      <w:r>
        <w:rPr>
          <w:sz w:val="24"/>
        </w:rPr>
        <w:t xml:space="preserve">2.1. Инициативные проекты рассматриваются в рамках конкурсного отбора инициативных проектов.</w:t>
      </w:r>
    </w:p>
    <w:p>
      <w:pPr>
        <w:pStyle w:val="0"/>
        <w:spacing w:before="240" w:line-rule="auto"/>
        <w:ind w:firstLine="540"/>
        <w:jc w:val="both"/>
      </w:pPr>
      <w:r>
        <w:rPr>
          <w:sz w:val="24"/>
        </w:rPr>
        <w:t xml:space="preserve">Организатором конкурсного отбора инициативных проектов является Министерство.</w:t>
      </w:r>
    </w:p>
    <w:p>
      <w:pPr>
        <w:pStyle w:val="0"/>
        <w:spacing w:before="240" w:line-rule="auto"/>
        <w:ind w:firstLine="540"/>
        <w:jc w:val="both"/>
      </w:pPr>
      <w:r>
        <w:rPr>
          <w:sz w:val="24"/>
        </w:rPr>
        <w:t xml:space="preserve">2.2. Участниками конкурсного отбора инициативных проектов являются городские округа, муниципальные округа края, выдвигающие инициативные проекты.</w:t>
      </w:r>
    </w:p>
    <w:p>
      <w:pPr>
        <w:pStyle w:val="0"/>
        <w:jc w:val="both"/>
      </w:pPr>
      <w:r>
        <w:rPr>
          <w:sz w:val="24"/>
        </w:rPr>
        <w:t xml:space="preserve">(п. 2.2 в ред. </w:t>
      </w:r>
      <w:hyperlink w:history="0" r:id="rId34"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01.09.2025 N 702-п)</w:t>
      </w:r>
    </w:p>
    <w:p>
      <w:pPr>
        <w:pStyle w:val="0"/>
        <w:spacing w:before="240" w:line-rule="auto"/>
        <w:ind w:firstLine="540"/>
        <w:jc w:val="both"/>
      </w:pPr>
      <w:r>
        <w:rPr>
          <w:sz w:val="24"/>
        </w:rPr>
        <w:t xml:space="preserve">2.3. Для участия в конкурсном отборе инициативных проектов муниципальные образования края представляют с 1 сентября до 1 декабря года, предшествующего году предоставления иных межбюджетных трансфертов, инициативный проект с приложением документов, указанных в </w:t>
      </w:r>
      <w:hyperlink w:history="0" w:anchor="P84" w:tooltip="2.4. Состав сведений, которые должны содержать инициативные проекты, определяется в приложении N 1 к Порядку. Инициативный проект представляется по форме заявки на участие в конкурсном отборе инициативных проектов согласно приложению N 1 к Порядку.">
        <w:r>
          <w:rPr>
            <w:sz w:val="24"/>
            <w:color w:val="0000ff"/>
          </w:rPr>
          <w:t xml:space="preserve">пункте 2.4</w:t>
        </w:r>
      </w:hyperlink>
      <w:r>
        <w:rPr>
          <w:sz w:val="24"/>
        </w:rPr>
        <w:t xml:space="preserve"> Порядка (далее - конкурсная документация), в Красноярское краевое государственное бюджетное учреждение дополнительного профессионального образования "Институт государственного и муниципального управления при Правительстве Красноярского края" (далее - Институт) нарочным или почтовым отправлением на бумажном носителе, а также в электронной форме с использованием ведомственной информационной системы Красноярского края "Субсидии" по адресу: https://subsidies.krskcit.ru.</w:t>
      </w:r>
    </w:p>
    <w:p>
      <w:pPr>
        <w:pStyle w:val="0"/>
        <w:jc w:val="both"/>
      </w:pPr>
      <w:r>
        <w:rPr>
          <w:sz w:val="24"/>
        </w:rPr>
        <w:t xml:space="preserve">(в ред. </w:t>
      </w:r>
      <w:hyperlink w:history="0" r:id="rId35" w:tooltip="Постановление Правительства Красноярского края от 06.08.2024 N 557-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06.08.2024 N 557-п)</w:t>
      </w:r>
    </w:p>
    <w:p>
      <w:pPr>
        <w:pStyle w:val="0"/>
        <w:spacing w:before="240" w:line-rule="auto"/>
        <w:ind w:firstLine="540"/>
        <w:jc w:val="both"/>
      </w:pPr>
      <w:r>
        <w:rPr>
          <w:sz w:val="24"/>
        </w:rPr>
        <w:t xml:space="preserve">Институт осуществляет прием конкурсной документации, ее регистрацию и проверку на соответствие требованиям </w:t>
      </w:r>
      <w:hyperlink w:history="0" w:anchor="P54" w:tooltip="1.4. Иные межбюджетные трансферты направляются муниципальным образованием края на реализацию инициативных проектов, направленных на развитие объектов общественной инфраструктуры (объектов коммунальной инфраструктуры и внешнего благоустройства, в том числе дворовых территорий; объектов культуры, спорта и молодежной политики; объектов, используемых для проведения общественных, культурно-массовых и спортивных мероприятий (площади, парки, спортивные и детские площадки, места отдыха); мест захоронения; объект...">
        <w:r>
          <w:rPr>
            <w:sz w:val="24"/>
            <w:color w:val="0000ff"/>
          </w:rPr>
          <w:t xml:space="preserve">пунктов 1.4</w:t>
        </w:r>
      </w:hyperlink>
      <w:r>
        <w:rPr>
          <w:sz w:val="24"/>
        </w:rPr>
        <w:t xml:space="preserve">, </w:t>
      </w:r>
      <w:hyperlink w:history="0" w:anchor="P84" w:tooltip="2.4. Состав сведений, которые должны содержать инициативные проекты, определяется в приложении N 1 к Порядку. Инициативный проект представляется по форме заявки на участие в конкурсном отборе инициативных проектов согласно приложению N 1 к Порядку.">
        <w:r>
          <w:rPr>
            <w:sz w:val="24"/>
            <w:color w:val="0000ff"/>
          </w:rPr>
          <w:t xml:space="preserve">2.4</w:t>
        </w:r>
      </w:hyperlink>
      <w:r>
        <w:rPr>
          <w:sz w:val="24"/>
        </w:rPr>
        <w:t xml:space="preserve"> - </w:t>
      </w:r>
      <w:hyperlink w:history="0" w:anchor="P96" w:tooltip="2.6. Участником конкурсного отбора инициативных проектов ежегодно может быть представлено ограниченное количество конкурсной документации.">
        <w:r>
          <w:rPr>
            <w:sz w:val="24"/>
            <w:color w:val="0000ff"/>
          </w:rPr>
          <w:t xml:space="preserve">2.6</w:t>
        </w:r>
      </w:hyperlink>
      <w:r>
        <w:rPr>
          <w:sz w:val="24"/>
        </w:rPr>
        <w:t xml:space="preserve"> Порядка, а также формирование свода исходных данных для проведения оценки конкурсной документации.</w:t>
      </w:r>
    </w:p>
    <w:p>
      <w:pPr>
        <w:pStyle w:val="0"/>
        <w:spacing w:before="240" w:line-rule="auto"/>
        <w:ind w:firstLine="540"/>
        <w:jc w:val="both"/>
      </w:pPr>
      <w:r>
        <w:rPr>
          <w:sz w:val="24"/>
        </w:rPr>
        <w:t xml:space="preserve">Основаниями для отказа в приеме конкурсной документации являются:</w:t>
      </w:r>
    </w:p>
    <w:bookmarkStart w:id="80" w:name="P80"/>
    <w:bookmarkEnd w:id="80"/>
    <w:p>
      <w:pPr>
        <w:pStyle w:val="0"/>
        <w:spacing w:before="240" w:line-rule="auto"/>
        <w:ind w:firstLine="540"/>
        <w:jc w:val="both"/>
      </w:pPr>
      <w:r>
        <w:rPr>
          <w:sz w:val="24"/>
        </w:rPr>
        <w:t xml:space="preserve">несоблюдение срока представления конкурсной документации;</w:t>
      </w:r>
    </w:p>
    <w:bookmarkStart w:id="81" w:name="P81"/>
    <w:bookmarkEnd w:id="81"/>
    <w:p>
      <w:pPr>
        <w:pStyle w:val="0"/>
        <w:spacing w:before="240" w:line-rule="auto"/>
        <w:ind w:firstLine="540"/>
        <w:jc w:val="both"/>
      </w:pPr>
      <w:r>
        <w:rPr>
          <w:sz w:val="24"/>
        </w:rPr>
        <w:t xml:space="preserve">несоответствие конкурсной документации требованиям </w:t>
      </w:r>
      <w:hyperlink w:history="0" w:anchor="P54" w:tooltip="1.4. Иные межбюджетные трансферты направляются муниципальным образованием края на реализацию инициативных проектов, направленных на развитие объектов общественной инфраструктуры (объектов коммунальной инфраструктуры и внешнего благоустройства, в том числе дворовых территорий; объектов культуры, спорта и молодежной политики; объектов, используемых для проведения общественных, культурно-массовых и спортивных мероприятий (площади, парки, спортивные и детские площадки, места отдыха); мест захоронения; объект...">
        <w:r>
          <w:rPr>
            <w:sz w:val="24"/>
            <w:color w:val="0000ff"/>
          </w:rPr>
          <w:t xml:space="preserve">пунктов 1.4</w:t>
        </w:r>
      </w:hyperlink>
      <w:r>
        <w:rPr>
          <w:sz w:val="24"/>
        </w:rPr>
        <w:t xml:space="preserve">, </w:t>
      </w:r>
      <w:hyperlink w:history="0" w:anchor="P84" w:tooltip="2.4. Состав сведений, которые должны содержать инициативные проекты, определяется в приложении N 1 к Порядку. Инициативный проект представляется по форме заявки на участие в конкурсном отборе инициативных проектов согласно приложению N 1 к Порядку.">
        <w:r>
          <w:rPr>
            <w:sz w:val="24"/>
            <w:color w:val="0000ff"/>
          </w:rPr>
          <w:t xml:space="preserve">2.4</w:t>
        </w:r>
      </w:hyperlink>
      <w:r>
        <w:rPr>
          <w:sz w:val="24"/>
        </w:rPr>
        <w:t xml:space="preserve"> - </w:t>
      </w:r>
      <w:hyperlink w:history="0" w:anchor="P96" w:tooltip="2.6. Участником конкурсного отбора инициативных проектов ежегодно может быть представлено ограниченное количество конкурсной документации.">
        <w:r>
          <w:rPr>
            <w:sz w:val="24"/>
            <w:color w:val="0000ff"/>
          </w:rPr>
          <w:t xml:space="preserve">2.6</w:t>
        </w:r>
      </w:hyperlink>
      <w:r>
        <w:rPr>
          <w:sz w:val="24"/>
        </w:rPr>
        <w:t xml:space="preserve"> Порядка.</w:t>
      </w:r>
    </w:p>
    <w:p>
      <w:pPr>
        <w:pStyle w:val="0"/>
        <w:spacing w:before="240" w:line-rule="auto"/>
        <w:ind w:firstLine="540"/>
        <w:jc w:val="both"/>
      </w:pPr>
      <w:r>
        <w:rPr>
          <w:sz w:val="24"/>
        </w:rPr>
        <w:t xml:space="preserve">При наличии оснований, указанных в </w:t>
      </w:r>
      <w:hyperlink w:history="0" w:anchor="P80" w:tooltip="несоблюдение срока представления конкурсной документации;">
        <w:r>
          <w:rPr>
            <w:sz w:val="24"/>
            <w:color w:val="0000ff"/>
          </w:rPr>
          <w:t xml:space="preserve">абзацах четвертом</w:t>
        </w:r>
      </w:hyperlink>
      <w:r>
        <w:rPr>
          <w:sz w:val="24"/>
        </w:rPr>
        <w:t xml:space="preserve">, </w:t>
      </w:r>
      <w:hyperlink w:history="0" w:anchor="P81" w:tooltip="несоответствие конкурсной документации требованиям пунктов 1.4, 2.4 - 2.6 Порядка.">
        <w:r>
          <w:rPr>
            <w:sz w:val="24"/>
            <w:color w:val="0000ff"/>
          </w:rPr>
          <w:t xml:space="preserve">пятом</w:t>
        </w:r>
      </w:hyperlink>
      <w:r>
        <w:rPr>
          <w:sz w:val="24"/>
        </w:rPr>
        <w:t xml:space="preserve"> настоящего пункта, в течение 10 рабочих дней со дня регистрации конкурсной документации Институт принимает решение об отказе в приеме конкурсной документации и направляет участнику конкурсного отбора инициативных проектов почтовым отправлением уведомление об этом с указанием основания для принятия такого решения.</w:t>
      </w:r>
    </w:p>
    <w:p>
      <w:pPr>
        <w:pStyle w:val="0"/>
        <w:jc w:val="both"/>
      </w:pPr>
      <w:r>
        <w:rPr>
          <w:sz w:val="24"/>
        </w:rPr>
        <w:t xml:space="preserve">(в ред. </w:t>
      </w:r>
      <w:hyperlink w:history="0" r:id="rId36" w:tooltip="Постановление Правительства Красноярского края от 06.08.2024 N 557-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06.08.2024 N 557-п)</w:t>
      </w:r>
    </w:p>
    <w:bookmarkStart w:id="84" w:name="P84"/>
    <w:bookmarkEnd w:id="84"/>
    <w:p>
      <w:pPr>
        <w:pStyle w:val="0"/>
        <w:spacing w:before="240" w:line-rule="auto"/>
        <w:ind w:firstLine="540"/>
        <w:jc w:val="both"/>
      </w:pPr>
      <w:r>
        <w:rPr>
          <w:sz w:val="24"/>
        </w:rPr>
        <w:t xml:space="preserve">2.4. Состав сведений, которые должны содержать инициативные проекты, определяется в </w:t>
      </w:r>
      <w:hyperlink w:history="0" w:anchor="P216" w:tooltip="                            Инициативный проект">
        <w:r>
          <w:rPr>
            <w:sz w:val="24"/>
            <w:color w:val="0000ff"/>
          </w:rPr>
          <w:t xml:space="preserve">приложении N 1</w:t>
        </w:r>
      </w:hyperlink>
      <w:r>
        <w:rPr>
          <w:sz w:val="24"/>
        </w:rPr>
        <w:t xml:space="preserve"> к Порядку. Инициативный </w:t>
      </w:r>
      <w:hyperlink w:history="0" w:anchor="P216" w:tooltip="                            Инициативный проект">
        <w:r>
          <w:rPr>
            <w:sz w:val="24"/>
            <w:color w:val="0000ff"/>
          </w:rPr>
          <w:t xml:space="preserve">проект</w:t>
        </w:r>
      </w:hyperlink>
      <w:r>
        <w:rPr>
          <w:sz w:val="24"/>
        </w:rPr>
        <w:t xml:space="preserve"> представляется по форме заявки на участие в конкурсном отборе инициативных проектов согласно приложению N 1 к Порядку.</w:t>
      </w:r>
    </w:p>
    <w:p>
      <w:pPr>
        <w:pStyle w:val="0"/>
        <w:spacing w:before="240" w:line-rule="auto"/>
        <w:ind w:firstLine="540"/>
        <w:jc w:val="both"/>
      </w:pPr>
      <w:r>
        <w:rPr>
          <w:sz w:val="24"/>
        </w:rPr>
        <w:t xml:space="preserve">К инициативному проекту прилагаются следующие документы:</w:t>
      </w:r>
    </w:p>
    <w:p>
      <w:pPr>
        <w:pStyle w:val="0"/>
        <w:spacing w:before="240" w:line-rule="auto"/>
        <w:ind w:firstLine="540"/>
        <w:jc w:val="both"/>
      </w:pPr>
      <w:r>
        <w:rPr>
          <w:sz w:val="24"/>
        </w:rPr>
        <w:t xml:space="preserve">копия протокола итогового собрания (схода) граждан по выбору инициативного проекта, выдвигаемого на конкурсный отбор инициативных проектов, для получения финансовой поддержки из краевого бюджета, определению вклада в его реализацию, в том числе в неденежной форме, граждан, юридических лиц (за исключением поступлений от предприятий и организаций муниципальной, государственной форм собственности) и индивидуальных предпринимателей и по составу инициативной группы (примерная форма указанного </w:t>
      </w:r>
      <w:hyperlink w:history="0" w:anchor="P769" w:tooltip="           Примерная форма протокола итогового собрания (схода)">
        <w:r>
          <w:rPr>
            <w:sz w:val="24"/>
            <w:color w:val="0000ff"/>
          </w:rPr>
          <w:t xml:space="preserve">протокола</w:t>
        </w:r>
      </w:hyperlink>
      <w:r>
        <w:rPr>
          <w:sz w:val="24"/>
        </w:rPr>
        <w:t xml:space="preserve"> приведена в приложении N 2 к Порядку);</w:t>
      </w:r>
    </w:p>
    <w:p>
      <w:pPr>
        <w:pStyle w:val="0"/>
        <w:jc w:val="both"/>
      </w:pPr>
      <w:r>
        <w:rPr>
          <w:sz w:val="24"/>
        </w:rPr>
        <w:t xml:space="preserve">(в ред. </w:t>
      </w:r>
      <w:hyperlink w:history="0" r:id="rId37"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01.09.2025 N 702-п)</w:t>
      </w:r>
    </w:p>
    <w:p>
      <w:pPr>
        <w:pStyle w:val="0"/>
        <w:spacing w:before="240" w:line-rule="auto"/>
        <w:ind w:firstLine="540"/>
        <w:jc w:val="both"/>
      </w:pPr>
      <w:r>
        <w:rPr>
          <w:sz w:val="24"/>
        </w:rPr>
        <w:t xml:space="preserve">выписку из Единого государственного реестра недвижимости, подтверждающую наличие права собственности муниципального образования края и (или) права оперативного управления муниципального учреждения на объект общественной инфраструктуры, развитие которого предусматривается инициативным проектом (далее - выписка), выданную не ранее 30 рабочих дней, предшествующих дате представления конкурсной документации, или гарантийное письмо, подтверждающее обязательство муниципального образования края представить выписку в срок, предшествующий дате представления документов для перечисления иного межбюджетного трансферта в соответствии с </w:t>
      </w:r>
      <w:hyperlink w:history="0" w:anchor="P142" w:tooltip="3.5. Для перечисления иного межбюджетного трансферта муниципальные образования края не позднее 25 декабря текущего года представляют в Министерство нарочным или почтовым отправлением на бумажном носителе следующие документы:">
        <w:r>
          <w:rPr>
            <w:sz w:val="24"/>
            <w:color w:val="0000ff"/>
          </w:rPr>
          <w:t xml:space="preserve">пунктом 3.5</w:t>
        </w:r>
      </w:hyperlink>
      <w:r>
        <w:rPr>
          <w:sz w:val="24"/>
        </w:rPr>
        <w:t xml:space="preserve"> Порядка, и (или) копии правоустанавливающих документов на земельный участок, используемый для реализации инициативного проекта;</w:t>
      </w:r>
    </w:p>
    <w:p>
      <w:pPr>
        <w:pStyle w:val="0"/>
        <w:jc w:val="both"/>
      </w:pPr>
      <w:r>
        <w:rPr>
          <w:sz w:val="24"/>
        </w:rPr>
        <w:t xml:space="preserve">(в ред. </w:t>
      </w:r>
      <w:hyperlink w:history="0" r:id="rId38" w:tooltip="Постановление Правительства Красноярского края от 06.08.2024 N 557-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06.08.2024 N 557-п)</w:t>
      </w:r>
    </w:p>
    <w:p>
      <w:pPr>
        <w:pStyle w:val="0"/>
        <w:spacing w:before="240" w:line-rule="auto"/>
        <w:ind w:firstLine="540"/>
        <w:jc w:val="both"/>
      </w:pPr>
      <w:r>
        <w:rPr>
          <w:sz w:val="24"/>
        </w:rPr>
        <w:t xml:space="preserve">копии смет, расчетов на осуществление расходов, указанных в инициативном проекте;</w:t>
      </w:r>
    </w:p>
    <w:p>
      <w:pPr>
        <w:pStyle w:val="0"/>
        <w:spacing w:before="240" w:line-rule="auto"/>
        <w:ind w:firstLine="540"/>
        <w:jc w:val="both"/>
      </w:pPr>
      <w:r>
        <w:rPr>
          <w:sz w:val="24"/>
        </w:rPr>
        <w:t xml:space="preserve">фотографии, свидетельствующие о текущем состоянии объекта (места для размещения объекта, предлагаемого для реализации в рамках инициативного проекта).</w:t>
      </w:r>
    </w:p>
    <w:p>
      <w:pPr>
        <w:pStyle w:val="0"/>
        <w:spacing w:before="240" w:line-rule="auto"/>
        <w:ind w:firstLine="540"/>
        <w:jc w:val="both"/>
      </w:pPr>
      <w:r>
        <w:rPr>
          <w:sz w:val="24"/>
        </w:rPr>
        <w:t xml:space="preserve">Дополнительно могут прилагаться документы, подтверждающие актуальность и остроту проблемы, на решение которой направлена реализация инициативного проекта (акты органов государственного контроля (надзора), судебные акты, исполнительные документы, выданные на основании судебных актов по обращению взыскания на средства местного бюджета, акты органов государственного контроля (надзора) в отношении муниципальных образований края и (или) муниципальных учреждений муниципальных образований края, свидетельствующие о состоянии объекта).</w:t>
      </w:r>
    </w:p>
    <w:p>
      <w:pPr>
        <w:pStyle w:val="0"/>
        <w:spacing w:before="240" w:line-rule="auto"/>
        <w:ind w:firstLine="540"/>
        <w:jc w:val="both"/>
      </w:pPr>
      <w:r>
        <w:rPr>
          <w:sz w:val="24"/>
        </w:rPr>
        <w:t xml:space="preserve">В случае реализации инициативного проекта, направленного на развитие дворовых территорий, к инициативному проекту также прилагается составленная в свободной форме карта-схема, характеризующая географическое положение такого объекта.</w:t>
      </w:r>
    </w:p>
    <w:p>
      <w:pPr>
        <w:pStyle w:val="0"/>
        <w:jc w:val="both"/>
      </w:pPr>
      <w:r>
        <w:rPr>
          <w:sz w:val="24"/>
        </w:rPr>
        <w:t xml:space="preserve">(абзац введен </w:t>
      </w:r>
      <w:hyperlink w:history="0" r:id="rId39" w:tooltip="Постановление Правительства Красноярского края от 01.11.2023 N 875-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Постановлением</w:t>
        </w:r>
      </w:hyperlink>
      <w:r>
        <w:rPr>
          <w:sz w:val="24"/>
        </w:rPr>
        <w:t xml:space="preserve"> Правительства Красноярского края от 01.11.2023 N 875-п)</w:t>
      </w:r>
    </w:p>
    <w:p>
      <w:pPr>
        <w:pStyle w:val="0"/>
        <w:spacing w:before="240" w:line-rule="auto"/>
        <w:ind w:firstLine="540"/>
        <w:jc w:val="both"/>
      </w:pPr>
      <w:r>
        <w:rPr>
          <w:sz w:val="24"/>
        </w:rPr>
        <w:t xml:space="preserve">2.5. Верность копий документов, представляемых в соответствии с </w:t>
      </w:r>
      <w:hyperlink w:history="0" w:anchor="P84" w:tooltip="2.4. Состав сведений, которые должны содержать инициативные проекты, определяется в приложении N 1 к Порядку. Инициативный проект представляется по форме заявки на участие в конкурсном отборе инициативных проектов согласно приложению N 1 к Порядку.">
        <w:r>
          <w:rPr>
            <w:sz w:val="24"/>
            <w:color w:val="0000ff"/>
          </w:rPr>
          <w:t xml:space="preserve">пунктом 2.4</w:t>
        </w:r>
      </w:hyperlink>
      <w:r>
        <w:rPr>
          <w:sz w:val="24"/>
        </w:rPr>
        <w:t xml:space="preserve"> Порядка, свидетельствуется подписью руководителя уполномоченного органа местного самоуправления муниципального образования края или уполномоченного на то должностного лица и печатью (при ее наличии) с указанием даты их заверения, а также представлением документа, подтверждающего полномочия указанных лиц.</w:t>
      </w:r>
    </w:p>
    <w:bookmarkStart w:id="96" w:name="P96"/>
    <w:bookmarkEnd w:id="96"/>
    <w:p>
      <w:pPr>
        <w:pStyle w:val="0"/>
        <w:spacing w:before="240" w:line-rule="auto"/>
        <w:ind w:firstLine="540"/>
        <w:jc w:val="both"/>
      </w:pPr>
      <w:r>
        <w:rPr>
          <w:sz w:val="24"/>
        </w:rPr>
        <w:t xml:space="preserve">2.6. Участником конкурсного отбора инициативных проектов ежегодно может быть представлено ограниченное количество конкурсной документации.</w:t>
      </w:r>
    </w:p>
    <w:p>
      <w:pPr>
        <w:pStyle w:val="0"/>
        <w:spacing w:before="240" w:line-rule="auto"/>
        <w:ind w:firstLine="540"/>
        <w:jc w:val="both"/>
      </w:pPr>
      <w:r>
        <w:rPr>
          <w:sz w:val="24"/>
        </w:rPr>
        <w:t xml:space="preserve">Количество конкурсных документаций от городского округа края:</w:t>
      </w:r>
    </w:p>
    <w:p>
      <w:pPr>
        <w:pStyle w:val="0"/>
        <w:spacing w:before="240" w:line-rule="auto"/>
        <w:ind w:firstLine="540"/>
        <w:jc w:val="both"/>
      </w:pPr>
      <w:r>
        <w:rPr>
          <w:sz w:val="24"/>
        </w:rPr>
        <w:t xml:space="preserve">с численностью населения более 100,0 тыс. человек - не более пяти;</w:t>
      </w:r>
    </w:p>
    <w:p>
      <w:pPr>
        <w:pStyle w:val="0"/>
        <w:spacing w:before="240" w:line-rule="auto"/>
        <w:ind w:firstLine="540"/>
        <w:jc w:val="both"/>
      </w:pPr>
      <w:r>
        <w:rPr>
          <w:sz w:val="24"/>
        </w:rPr>
        <w:t xml:space="preserve">с численностью населения до 100,0 тыс. человек включительно - не более трех.</w:t>
      </w:r>
    </w:p>
    <w:p>
      <w:pPr>
        <w:pStyle w:val="0"/>
        <w:spacing w:before="240" w:line-rule="auto"/>
        <w:ind w:firstLine="540"/>
        <w:jc w:val="both"/>
      </w:pPr>
      <w:r>
        <w:rPr>
          <w:sz w:val="24"/>
        </w:rPr>
        <w:t xml:space="preserve">Количество конкурсных документаций от муниципального округа края:</w:t>
      </w:r>
    </w:p>
    <w:p>
      <w:pPr>
        <w:pStyle w:val="0"/>
        <w:spacing w:before="240" w:line-rule="auto"/>
        <w:ind w:firstLine="540"/>
        <w:jc w:val="both"/>
      </w:pPr>
      <w:r>
        <w:rPr>
          <w:sz w:val="24"/>
        </w:rPr>
        <w:t xml:space="preserve">не более пяти - в отношении территории городского округа края с численностью населения более 100,0 тыс. человек, существовавшего по состоянию на день вступления в силу </w:t>
      </w:r>
      <w:hyperlink w:history="0" r:id="rId40" w:tooltip="Закон Красноярского края от 15.05.2025 N 9-3914 &quot;О территориальной организации местного самоуправления в Красноярском крае&quot; (подписан Губернатором Красноярского края 20.05.2025) {КонсультантПлюс}">
        <w:r>
          <w:rPr>
            <w:sz w:val="24"/>
            <w:color w:val="0000ff"/>
          </w:rPr>
          <w:t xml:space="preserve">Закона</w:t>
        </w:r>
      </w:hyperlink>
      <w:r>
        <w:rPr>
          <w:sz w:val="24"/>
        </w:rPr>
        <w:t xml:space="preserve"> края от 15.05.2025 N 9-3914 "О территориальной организации местного самоуправления в Красноярском крае" (далее - Закон о территориальной организации);</w:t>
      </w:r>
    </w:p>
    <w:p>
      <w:pPr>
        <w:pStyle w:val="0"/>
        <w:spacing w:before="240" w:line-rule="auto"/>
        <w:ind w:firstLine="540"/>
        <w:jc w:val="both"/>
      </w:pPr>
      <w:r>
        <w:rPr>
          <w:sz w:val="24"/>
        </w:rPr>
        <w:t xml:space="preserve">не более трех - в отношении территории городского округа края с численностью населения до 100,0 тыс. человек включительно, существовавшего по состоянию на день вступления в силу </w:t>
      </w:r>
      <w:hyperlink w:history="0" r:id="rId41" w:tooltip="Закон Красноярского края от 15.05.2025 N 9-3914 &quot;О территориальной организации местного самоуправления в Красноярском крае&quot; (подписан Губернатором Красноярского края 20.05.2025) {КонсультантПлюс}">
        <w:r>
          <w:rPr>
            <w:sz w:val="24"/>
            <w:color w:val="0000ff"/>
          </w:rPr>
          <w:t xml:space="preserve">Закона</w:t>
        </w:r>
      </w:hyperlink>
      <w:r>
        <w:rPr>
          <w:sz w:val="24"/>
        </w:rPr>
        <w:t xml:space="preserve"> о территориальной организации;</w:t>
      </w:r>
    </w:p>
    <w:p>
      <w:pPr>
        <w:pStyle w:val="0"/>
        <w:spacing w:before="240" w:line-rule="auto"/>
        <w:ind w:firstLine="540"/>
        <w:jc w:val="both"/>
      </w:pPr>
      <w:r>
        <w:rPr>
          <w:sz w:val="24"/>
        </w:rPr>
        <w:t xml:space="preserve">не более одной - в отношении территории поселения, входящего в состав соответствующего муниципального района края, существовавшего по состоянию на день вступления в силу </w:t>
      </w:r>
      <w:hyperlink w:history="0" r:id="rId42" w:tooltip="Закон Красноярского края от 15.05.2025 N 9-3914 &quot;О территориальной организации местного самоуправления в Красноярском крае&quot; (подписан Губернатором Красноярского края 20.05.2025) {КонсультантПлюс}">
        <w:r>
          <w:rPr>
            <w:sz w:val="24"/>
            <w:color w:val="0000ff"/>
          </w:rPr>
          <w:t xml:space="preserve">Закона</w:t>
        </w:r>
      </w:hyperlink>
      <w:r>
        <w:rPr>
          <w:sz w:val="24"/>
        </w:rPr>
        <w:t xml:space="preserve"> о территориальной организации, законов края об объединении поселений, входящих в состав соответствующего муниципального района края, и наделении вновь образованного муниципального образования статусом муниципального округа края.</w:t>
      </w:r>
    </w:p>
    <w:p>
      <w:pPr>
        <w:pStyle w:val="0"/>
        <w:jc w:val="both"/>
      </w:pPr>
      <w:r>
        <w:rPr>
          <w:sz w:val="24"/>
        </w:rPr>
        <w:t xml:space="preserve">(п. 2.6 в ред. </w:t>
      </w:r>
      <w:hyperlink w:history="0" r:id="rId43"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01.09.2025 N 702-п)</w:t>
      </w:r>
    </w:p>
    <w:p>
      <w:pPr>
        <w:pStyle w:val="0"/>
        <w:spacing w:before="240" w:line-rule="auto"/>
        <w:ind w:firstLine="540"/>
        <w:jc w:val="both"/>
      </w:pPr>
      <w:r>
        <w:rPr>
          <w:sz w:val="24"/>
        </w:rPr>
        <w:t xml:space="preserve">2.7. Срок реализации инициативного проекта ограничивается годом, в котором предоставляется иной межбюджетный трансферт.</w:t>
      </w:r>
    </w:p>
    <w:p>
      <w:pPr>
        <w:pStyle w:val="0"/>
        <w:spacing w:before="240" w:line-rule="auto"/>
        <w:ind w:firstLine="540"/>
        <w:jc w:val="both"/>
      </w:pPr>
      <w:r>
        <w:rPr>
          <w:sz w:val="24"/>
        </w:rPr>
        <w:t xml:space="preserve">2.8. Участник конкурсного отбора инициативных проектов имеет право отозвать конкурсную документацию, направив обращение в адрес Министерства с отказом от участия в конкурсном отборе инициативных проектов, не менее чем за 3 дня до даты заседания, указанного в </w:t>
      </w:r>
      <w:hyperlink w:history="0" w:anchor="P114" w:tooltip="Сформированный рейтинг инициативных проектов Министерство представляет на очередное заседание Совета по развитию местного самоуправления в крае, созданного в соответствии со статьей 4 Закона края от 07.07.2016 N 10-4831 &quot;О государственной поддержке развития местного самоуправления Красноярского края&quot; (далее - Совет).">
        <w:r>
          <w:rPr>
            <w:sz w:val="24"/>
            <w:color w:val="0000ff"/>
          </w:rPr>
          <w:t xml:space="preserve">абзаце втором пункта 2.10</w:t>
        </w:r>
      </w:hyperlink>
      <w:r>
        <w:rPr>
          <w:sz w:val="24"/>
        </w:rPr>
        <w:t xml:space="preserve"> Порядка.</w:t>
      </w:r>
    </w:p>
    <w:p>
      <w:pPr>
        <w:pStyle w:val="0"/>
        <w:jc w:val="both"/>
      </w:pPr>
      <w:r>
        <w:rPr>
          <w:sz w:val="24"/>
        </w:rPr>
        <w:t xml:space="preserve">(в ред. </w:t>
      </w:r>
      <w:hyperlink w:history="0" r:id="rId44"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01.09.2025 N 702-п)</w:t>
      </w:r>
    </w:p>
    <w:p>
      <w:pPr>
        <w:pStyle w:val="0"/>
        <w:spacing w:before="240" w:line-rule="auto"/>
        <w:ind w:firstLine="540"/>
        <w:jc w:val="both"/>
      </w:pPr>
      <w:r>
        <w:rPr>
          <w:sz w:val="24"/>
        </w:rPr>
        <w:t xml:space="preserve">2.9. В срок до 21 декабря года, предшествующего году предоставления иных межбюджетных трансфертов, Институт направляет в адрес Министерства с сопроводительным письмом:</w:t>
      </w:r>
    </w:p>
    <w:p>
      <w:pPr>
        <w:pStyle w:val="0"/>
        <w:jc w:val="both"/>
      </w:pPr>
      <w:r>
        <w:rPr>
          <w:sz w:val="24"/>
        </w:rPr>
        <w:t xml:space="preserve">(в ред. Постановлений Правительства Красноярского края от 06.08.2024 </w:t>
      </w:r>
      <w:hyperlink w:history="0" r:id="rId45" w:tooltip="Постановление Правительства Красноярского края от 06.08.2024 N 557-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N 557-п</w:t>
        </w:r>
      </w:hyperlink>
      <w:r>
        <w:rPr>
          <w:sz w:val="24"/>
        </w:rPr>
        <w:t xml:space="preserve">, от 01.09.2025 </w:t>
      </w:r>
      <w:hyperlink w:history="0" r:id="rId46"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N 702-п</w:t>
        </w:r>
      </w:hyperlink>
      <w:r>
        <w:rPr>
          <w:sz w:val="24"/>
        </w:rPr>
        <w:t xml:space="preserve">)</w:t>
      </w:r>
    </w:p>
    <w:p>
      <w:pPr>
        <w:pStyle w:val="0"/>
        <w:spacing w:before="240" w:line-rule="auto"/>
        <w:ind w:firstLine="540"/>
        <w:jc w:val="both"/>
      </w:pPr>
      <w:r>
        <w:rPr>
          <w:sz w:val="24"/>
        </w:rPr>
        <w:t xml:space="preserve">нарочным конкурсную документацию, соответствующую требованиям </w:t>
      </w:r>
      <w:hyperlink w:history="0" w:anchor="P54" w:tooltip="1.4. Иные межбюджетные трансферты направляются муниципальным образованием края на реализацию инициативных проектов, направленных на развитие объектов общественной инфраструктуры (объектов коммунальной инфраструктуры и внешнего благоустройства, в том числе дворовых территорий; объектов культуры, спорта и молодежной политики; объектов, используемых для проведения общественных, культурно-массовых и спортивных мероприятий (площади, парки, спортивные и детские площадки, места отдыха); мест захоронения; объект...">
        <w:r>
          <w:rPr>
            <w:sz w:val="24"/>
            <w:color w:val="0000ff"/>
          </w:rPr>
          <w:t xml:space="preserve">пунктов 1.4</w:t>
        </w:r>
      </w:hyperlink>
      <w:r>
        <w:rPr>
          <w:sz w:val="24"/>
        </w:rPr>
        <w:t xml:space="preserve">, </w:t>
      </w:r>
      <w:hyperlink w:history="0" w:anchor="P84" w:tooltip="2.4. Состав сведений, которые должны содержать инициативные проекты, определяется в приложении N 1 к Порядку. Инициативный проект представляется по форме заявки на участие в конкурсном отборе инициативных проектов согласно приложению N 1 к Порядку.">
        <w:r>
          <w:rPr>
            <w:sz w:val="24"/>
            <w:color w:val="0000ff"/>
          </w:rPr>
          <w:t xml:space="preserve">2.4</w:t>
        </w:r>
      </w:hyperlink>
      <w:r>
        <w:rPr>
          <w:sz w:val="24"/>
        </w:rPr>
        <w:t xml:space="preserve"> - </w:t>
      </w:r>
      <w:hyperlink w:history="0" w:anchor="P96" w:tooltip="2.6. Участником конкурсного отбора инициативных проектов ежегодно может быть представлено ограниченное количество конкурсной документации.">
        <w:r>
          <w:rPr>
            <w:sz w:val="24"/>
            <w:color w:val="0000ff"/>
          </w:rPr>
          <w:t xml:space="preserve">2.6</w:t>
        </w:r>
      </w:hyperlink>
      <w:r>
        <w:rPr>
          <w:sz w:val="24"/>
        </w:rPr>
        <w:t xml:space="preserve"> Порядка;</w:t>
      </w:r>
    </w:p>
    <w:p>
      <w:pPr>
        <w:pStyle w:val="0"/>
        <w:spacing w:before="240" w:line-rule="auto"/>
        <w:ind w:firstLine="540"/>
        <w:jc w:val="both"/>
      </w:pPr>
      <w:r>
        <w:rPr>
          <w:sz w:val="24"/>
        </w:rPr>
        <w:t xml:space="preserve">нарочным и по электронной почте (в форматах .xls, .xlsx) </w:t>
      </w:r>
      <w:hyperlink w:history="0" w:anchor="P923" w:tooltip="Свод исходных данных для проведения оценки">
        <w:r>
          <w:rPr>
            <w:sz w:val="24"/>
            <w:color w:val="0000ff"/>
          </w:rPr>
          <w:t xml:space="preserve">свод</w:t>
        </w:r>
      </w:hyperlink>
      <w:r>
        <w:rPr>
          <w:sz w:val="24"/>
        </w:rPr>
        <w:t xml:space="preserve"> исходных данных для проведения оценки конкурсной документации по форме согласно приложению N 3 к Порядку.</w:t>
      </w:r>
    </w:p>
    <w:p>
      <w:pPr>
        <w:pStyle w:val="0"/>
        <w:spacing w:before="240" w:line-rule="auto"/>
        <w:ind w:firstLine="540"/>
        <w:jc w:val="both"/>
      </w:pPr>
      <w:r>
        <w:rPr>
          <w:sz w:val="24"/>
        </w:rPr>
        <w:t xml:space="preserve">2.10. Министерство в срок до 25 января текущего года осуществляет оценку конкурсной документации в соответствии с </w:t>
      </w:r>
      <w:hyperlink w:history="0" w:anchor="P1347" w:tooltip="КРИТЕРИИ КОНКУРСНОГО ОТБОРА ИНИЦИАТИВНЫХ ПРОЕКТОВ">
        <w:r>
          <w:rPr>
            <w:sz w:val="24"/>
            <w:color w:val="0000ff"/>
          </w:rPr>
          <w:t xml:space="preserve">критериями</w:t>
        </w:r>
      </w:hyperlink>
      <w:r>
        <w:rPr>
          <w:sz w:val="24"/>
        </w:rPr>
        <w:t xml:space="preserve">, установленными приложением N 4 к Порядку, по результатам которой формирует рейтинг инициативных проектов, исходя из суммарного количества набранных баллов. Инициативный проект, набравший по результатам оценки конкурсной документации менее 20 баллов, не подлежит реализации и включению в рейтинг инициативных проектов. При равенстве баллов приоритет отдается конкурсным документациям, зарегистрированным ранее других.</w:t>
      </w:r>
    </w:p>
    <w:p>
      <w:pPr>
        <w:pStyle w:val="0"/>
        <w:jc w:val="both"/>
      </w:pPr>
      <w:r>
        <w:rPr>
          <w:sz w:val="24"/>
        </w:rPr>
        <w:t xml:space="preserve">(в ред. Постановлений Правительства Красноярского края от 06.08.2024 </w:t>
      </w:r>
      <w:hyperlink w:history="0" r:id="rId47" w:tooltip="Постановление Правительства Красноярского края от 06.08.2024 N 557-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N 557-п</w:t>
        </w:r>
      </w:hyperlink>
      <w:r>
        <w:rPr>
          <w:sz w:val="24"/>
        </w:rPr>
        <w:t xml:space="preserve">, от 01.09.2025 </w:t>
      </w:r>
      <w:hyperlink w:history="0" r:id="rId48"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N 702-п</w:t>
        </w:r>
      </w:hyperlink>
      <w:r>
        <w:rPr>
          <w:sz w:val="24"/>
        </w:rPr>
        <w:t xml:space="preserve">)</w:t>
      </w:r>
    </w:p>
    <w:bookmarkStart w:id="114" w:name="P114"/>
    <w:bookmarkEnd w:id="114"/>
    <w:p>
      <w:pPr>
        <w:pStyle w:val="0"/>
        <w:spacing w:before="240" w:line-rule="auto"/>
        <w:ind w:firstLine="540"/>
        <w:jc w:val="both"/>
      </w:pPr>
      <w:r>
        <w:rPr>
          <w:sz w:val="24"/>
        </w:rPr>
        <w:t xml:space="preserve">Сформированный рейтинг инициативных проектов Министерство представляет на очередное заседание Совета по развитию местного самоуправления в крае, созданного в соответствии со </w:t>
      </w:r>
      <w:hyperlink w:history="0" r:id="rId49" w:tooltip="Закон Красноярского края от 07.07.2016 N 10-4831 (ред. от 18.03.2021) &quot;О государственной поддержке развития местного самоуправления Красноярского края&quot; (подписан Губернатором Красноярского края 26.07.2016) {КонсультантПлюс}">
        <w:r>
          <w:rPr>
            <w:sz w:val="24"/>
            <w:color w:val="0000ff"/>
          </w:rPr>
          <w:t xml:space="preserve">статьей 4</w:t>
        </w:r>
      </w:hyperlink>
      <w:r>
        <w:rPr>
          <w:sz w:val="24"/>
        </w:rPr>
        <w:t xml:space="preserve"> Закона края от 07.07.2016 N 10-4831 "О государственной поддержке развития местного самоуправления Красноярского края" (далее - Совет).</w:t>
      </w:r>
    </w:p>
    <w:p>
      <w:pPr>
        <w:pStyle w:val="0"/>
        <w:spacing w:before="240" w:line-rule="auto"/>
        <w:ind w:firstLine="540"/>
        <w:jc w:val="both"/>
      </w:pPr>
      <w:r>
        <w:rPr>
          <w:sz w:val="24"/>
        </w:rPr>
        <w:t xml:space="preserve">2.11. Совет с учетом рейтинга инициативных проектов, руководствуясь регламентом работы Совета, предлагает Правительству края для утверждения распределение иных межбюджетных трансфертов с указанием победителей конкурсного отбора инициативных проектов и объемов иных межбюджетных трансфертов, а также инициативных проектов, которым в поддержке отказано.</w:t>
      </w:r>
    </w:p>
    <w:p>
      <w:pPr>
        <w:pStyle w:val="0"/>
        <w:spacing w:before="240" w:line-rule="auto"/>
        <w:ind w:firstLine="540"/>
        <w:jc w:val="both"/>
      </w:pPr>
      <w:r>
        <w:rPr>
          <w:sz w:val="24"/>
        </w:rPr>
        <w:t xml:space="preserve">Предложения Совета оформляются протоколом, который в течение 3 рабочих дней со дня его подписания направляется в Министерство.</w:t>
      </w:r>
    </w:p>
    <w:p>
      <w:pPr>
        <w:pStyle w:val="0"/>
        <w:spacing w:before="240" w:line-rule="auto"/>
        <w:ind w:firstLine="540"/>
        <w:jc w:val="both"/>
      </w:pPr>
      <w:r>
        <w:rPr>
          <w:sz w:val="24"/>
        </w:rPr>
        <w:t xml:space="preserve">2.12. Министерство с учетом предложений Совета разрабатывает и представляет в Правительство края проект постановления Правительства края об утверждении распределения иных межбюджетных трансфертов в текущем финансовом году.</w:t>
      </w:r>
    </w:p>
    <w:p>
      <w:pPr>
        <w:pStyle w:val="0"/>
        <w:spacing w:before="240" w:line-rule="auto"/>
        <w:ind w:firstLine="540"/>
        <w:jc w:val="both"/>
      </w:pPr>
      <w:r>
        <w:rPr>
          <w:sz w:val="24"/>
        </w:rPr>
        <w:t xml:space="preserve">Распределение иных межбюджетных трансфертов утверждается постановлением Правительства края (далее - постановление) в течение 20 рабочих дней со дня получения Министерством предложений Совета.</w:t>
      </w:r>
    </w:p>
    <w:p>
      <w:pPr>
        <w:pStyle w:val="0"/>
        <w:spacing w:before="240" w:line-rule="auto"/>
        <w:ind w:firstLine="540"/>
        <w:jc w:val="both"/>
      </w:pPr>
      <w:r>
        <w:rPr>
          <w:sz w:val="24"/>
        </w:rPr>
        <w:t xml:space="preserve">2.13. Основанием для отказа в поддержке инициативных проектов является непризнание инициативного проекта победителем конкурсного отбора инициативных проектов.</w:t>
      </w:r>
    </w:p>
    <w:p>
      <w:pPr>
        <w:pStyle w:val="0"/>
        <w:jc w:val="both"/>
      </w:pPr>
      <w:r>
        <w:rPr>
          <w:sz w:val="24"/>
        </w:rPr>
      </w:r>
    </w:p>
    <w:p>
      <w:pPr>
        <w:pStyle w:val="2"/>
        <w:outlineLvl w:val="1"/>
        <w:jc w:val="center"/>
      </w:pPr>
      <w:r>
        <w:rPr>
          <w:sz w:val="24"/>
        </w:rPr>
        <w:t xml:space="preserve">3. ПРАВИЛА ПРЕДОСТАВЛЕНИЯ ИНЫХ МЕЖБЮДЖЕТНЫХ ТРАНСФЕРТОВ</w:t>
      </w:r>
    </w:p>
    <w:p>
      <w:pPr>
        <w:pStyle w:val="0"/>
        <w:jc w:val="both"/>
      </w:pPr>
      <w:r>
        <w:rPr>
          <w:sz w:val="24"/>
        </w:rPr>
      </w:r>
    </w:p>
    <w:p>
      <w:pPr>
        <w:pStyle w:val="0"/>
        <w:ind w:firstLine="540"/>
        <w:jc w:val="both"/>
      </w:pPr>
      <w:r>
        <w:rPr>
          <w:sz w:val="24"/>
        </w:rPr>
        <w:t xml:space="preserve">3.1. Условием предоставления иных межбюджетных трансфертов является софинансирование расходов, направленных на реализацию инициативных проектов, из источников, указанных в </w:t>
      </w:r>
      <w:hyperlink w:history="0" w:anchor="P125" w:tooltip="местного бюджета - не менее 8% от его стоимости;">
        <w:r>
          <w:rPr>
            <w:sz w:val="24"/>
            <w:color w:val="0000ff"/>
          </w:rPr>
          <w:t xml:space="preserve">абзацах третьем</w:t>
        </w:r>
      </w:hyperlink>
      <w:r>
        <w:rPr>
          <w:sz w:val="24"/>
        </w:rPr>
        <w:t xml:space="preserve"> - </w:t>
      </w:r>
      <w:hyperlink w:history="0" w:anchor="P129" w:tooltip="иных источников (местного бюджета, граждан, юридических лиц (за исключением поступлений от предприятий и организаций муниципальной, государственной форм собственности) и индивидуальных предпринимателей) - не менее 8% от его стоимости.">
        <w:r>
          <w:rPr>
            <w:sz w:val="24"/>
            <w:color w:val="0000ff"/>
          </w:rPr>
          <w:t xml:space="preserve">пятом</w:t>
        </w:r>
      </w:hyperlink>
      <w:r>
        <w:rPr>
          <w:sz w:val="24"/>
        </w:rPr>
        <w:t xml:space="preserve"> настоящего пункта.</w:t>
      </w:r>
    </w:p>
    <w:p>
      <w:pPr>
        <w:pStyle w:val="0"/>
        <w:spacing w:before="240" w:line-rule="auto"/>
        <w:ind w:firstLine="540"/>
        <w:jc w:val="both"/>
      </w:pPr>
      <w:r>
        <w:rPr>
          <w:sz w:val="24"/>
        </w:rPr>
        <w:t xml:space="preserve">Объем софинансирования расходов, направленных на реализацию одного инициативного проекта, составляет:</w:t>
      </w:r>
    </w:p>
    <w:bookmarkStart w:id="125" w:name="P125"/>
    <w:bookmarkEnd w:id="125"/>
    <w:p>
      <w:pPr>
        <w:pStyle w:val="0"/>
        <w:spacing w:before="240" w:line-rule="auto"/>
        <w:ind w:firstLine="540"/>
        <w:jc w:val="both"/>
      </w:pPr>
      <w:r>
        <w:rPr>
          <w:sz w:val="24"/>
        </w:rPr>
        <w:t xml:space="preserve">местного бюджета - не менее 8% от его стоимости;</w:t>
      </w:r>
    </w:p>
    <w:p>
      <w:pPr>
        <w:pStyle w:val="0"/>
        <w:jc w:val="both"/>
      </w:pPr>
      <w:r>
        <w:rPr>
          <w:sz w:val="24"/>
        </w:rPr>
        <w:t xml:space="preserve">(в ред. </w:t>
      </w:r>
      <w:hyperlink w:history="0" r:id="rId50"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01.09.2025 N 702-п)</w:t>
      </w:r>
    </w:p>
    <w:p>
      <w:pPr>
        <w:pStyle w:val="0"/>
        <w:spacing w:before="240" w:line-rule="auto"/>
        <w:ind w:firstLine="540"/>
        <w:jc w:val="both"/>
      </w:pPr>
      <w:r>
        <w:rPr>
          <w:sz w:val="24"/>
        </w:rPr>
        <w:t xml:space="preserve">граждан - не менее 4% от его стоимости;</w:t>
      </w:r>
    </w:p>
    <w:p>
      <w:pPr>
        <w:pStyle w:val="0"/>
        <w:jc w:val="both"/>
      </w:pPr>
      <w:r>
        <w:rPr>
          <w:sz w:val="24"/>
        </w:rPr>
        <w:t xml:space="preserve">(в ред. </w:t>
      </w:r>
      <w:hyperlink w:history="0" r:id="rId51"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01.09.2025 N 702-п)</w:t>
      </w:r>
    </w:p>
    <w:bookmarkStart w:id="129" w:name="P129"/>
    <w:bookmarkEnd w:id="129"/>
    <w:p>
      <w:pPr>
        <w:pStyle w:val="0"/>
        <w:spacing w:before="240" w:line-rule="auto"/>
        <w:ind w:firstLine="540"/>
        <w:jc w:val="both"/>
      </w:pPr>
      <w:r>
        <w:rPr>
          <w:sz w:val="24"/>
        </w:rPr>
        <w:t xml:space="preserve">иных источников (местного бюджета, граждан, юридических лиц (за исключением поступлений от предприятий и организаций муниципальной, государственной форм собственности) и индивидуальных предпринимателей) - не менее 8% от его стоимости.</w:t>
      </w:r>
    </w:p>
    <w:p>
      <w:pPr>
        <w:pStyle w:val="0"/>
        <w:jc w:val="both"/>
      </w:pPr>
      <w:r>
        <w:rPr>
          <w:sz w:val="24"/>
        </w:rPr>
        <w:t xml:space="preserve">(в ред. </w:t>
      </w:r>
      <w:hyperlink w:history="0" r:id="rId52"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01.09.2025 N 702-п)</w:t>
      </w:r>
    </w:p>
    <w:bookmarkStart w:id="131" w:name="P131"/>
    <w:bookmarkEnd w:id="131"/>
    <w:p>
      <w:pPr>
        <w:pStyle w:val="0"/>
        <w:spacing w:before="240" w:line-rule="auto"/>
        <w:ind w:firstLine="540"/>
        <w:jc w:val="both"/>
      </w:pPr>
      <w:r>
        <w:rPr>
          <w:sz w:val="24"/>
        </w:rPr>
        <w:t xml:space="preserve">3.2. Методика распределения иных межбюджетных трансфертов предусматривает предоставление иных межбюджетных трансфертов муниципальным образованиям края в объеме средств, определенных в инициативных проектах, но для одного инициативного проекта не более:</w:t>
      </w:r>
    </w:p>
    <w:p>
      <w:pPr>
        <w:pStyle w:val="0"/>
        <w:spacing w:before="240" w:line-rule="auto"/>
        <w:ind w:firstLine="540"/>
        <w:jc w:val="both"/>
      </w:pPr>
      <w:r>
        <w:rPr>
          <w:sz w:val="24"/>
        </w:rPr>
        <w:t xml:space="preserve">3000,0 тыс. рублей - для городского округа края; для муниципального округа края в отношении территории:</w:t>
      </w:r>
    </w:p>
    <w:p>
      <w:pPr>
        <w:pStyle w:val="0"/>
        <w:spacing w:before="240" w:line-rule="auto"/>
        <w:ind w:firstLine="540"/>
        <w:jc w:val="both"/>
      </w:pPr>
      <w:r>
        <w:rPr>
          <w:sz w:val="24"/>
        </w:rPr>
        <w:t xml:space="preserve">населенного пункта, определенного законом края административным центром муниципального округа края;</w:t>
      </w:r>
    </w:p>
    <w:p>
      <w:pPr>
        <w:pStyle w:val="0"/>
        <w:spacing w:before="240" w:line-rule="auto"/>
        <w:ind w:firstLine="540"/>
        <w:jc w:val="both"/>
      </w:pPr>
      <w:r>
        <w:rPr>
          <w:sz w:val="24"/>
        </w:rPr>
        <w:t xml:space="preserve">городского округа края, существовавшего по состоянию на день вступления в силу </w:t>
      </w:r>
      <w:hyperlink w:history="0" r:id="rId53" w:tooltip="Закон Красноярского края от 15.05.2025 N 9-3914 &quot;О территориальной организации местного самоуправления в Красноярском крае&quot; (подписан Губернатором Красноярского края 20.05.2025) {КонсультантПлюс}">
        <w:r>
          <w:rPr>
            <w:sz w:val="24"/>
            <w:color w:val="0000ff"/>
          </w:rPr>
          <w:t xml:space="preserve">Закона</w:t>
        </w:r>
      </w:hyperlink>
      <w:r>
        <w:rPr>
          <w:sz w:val="24"/>
        </w:rPr>
        <w:t xml:space="preserve"> о территориальной организации;</w:t>
      </w:r>
    </w:p>
    <w:p>
      <w:pPr>
        <w:pStyle w:val="0"/>
        <w:spacing w:before="240" w:line-rule="auto"/>
        <w:ind w:firstLine="540"/>
        <w:jc w:val="both"/>
      </w:pPr>
      <w:r>
        <w:rPr>
          <w:sz w:val="24"/>
        </w:rPr>
        <w:t xml:space="preserve">поселения, в состав которого входил населенный пункт, определенный законом края административным центром соответствующего муниципального района края, существовавшего по состоянию на день вступления в силу </w:t>
      </w:r>
      <w:hyperlink w:history="0" r:id="rId54" w:tooltip="Закон Красноярского края от 15.05.2025 N 9-3914 &quot;О территориальной организации местного самоуправления в Красноярском крае&quot; (подписан Губернатором Красноярского края 20.05.2025) {КонсультантПлюс}">
        <w:r>
          <w:rPr>
            <w:sz w:val="24"/>
            <w:color w:val="0000ff"/>
          </w:rPr>
          <w:t xml:space="preserve">Закона</w:t>
        </w:r>
      </w:hyperlink>
      <w:r>
        <w:rPr>
          <w:sz w:val="24"/>
        </w:rPr>
        <w:t xml:space="preserve"> о территориальной организации, законов края об объединении поселений, входящих в состав соответствующего муниципального района края, и наделении вновь образованного муниципального образования статусом муниципального округа края;</w:t>
      </w:r>
    </w:p>
    <w:p>
      <w:pPr>
        <w:pStyle w:val="0"/>
        <w:spacing w:before="240" w:line-rule="auto"/>
        <w:ind w:firstLine="540"/>
        <w:jc w:val="both"/>
      </w:pPr>
      <w:r>
        <w:rPr>
          <w:sz w:val="24"/>
        </w:rPr>
        <w:t xml:space="preserve">2500,0 тыс. рублей - для муниципальных округов края.</w:t>
      </w:r>
    </w:p>
    <w:p>
      <w:pPr>
        <w:pStyle w:val="0"/>
        <w:jc w:val="both"/>
      </w:pPr>
      <w:r>
        <w:rPr>
          <w:sz w:val="24"/>
        </w:rPr>
        <w:t xml:space="preserve">(п. 3.2 в ред. </w:t>
      </w:r>
      <w:hyperlink w:history="0" r:id="rId55"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01.09.2025 N 702-п)</w:t>
      </w:r>
    </w:p>
    <w:p>
      <w:pPr>
        <w:pStyle w:val="0"/>
        <w:spacing w:before="240" w:line-rule="auto"/>
        <w:ind w:firstLine="540"/>
        <w:jc w:val="both"/>
      </w:pPr>
      <w:r>
        <w:rPr>
          <w:sz w:val="24"/>
        </w:rPr>
        <w:t xml:space="preserve">3.3. В случае увеличения бюджетных ассигнований на предоставление иных межбюджетных трансфертов или отсутствия потребности у муниципального образования края, которому предоставлен иной межбюджетный трансферт, в средствах краевого бюджета на реализацию какого-либо инициативного проекта победителем конкурсного отбора инициативных проектов признается следующий в рейтинге инициативный проект с учетом предложений Совета.</w:t>
      </w:r>
    </w:p>
    <w:p>
      <w:pPr>
        <w:pStyle w:val="0"/>
        <w:jc w:val="both"/>
      </w:pPr>
      <w:r>
        <w:rPr>
          <w:sz w:val="24"/>
        </w:rPr>
        <w:t xml:space="preserve">(п. 3.3 в ред. </w:t>
      </w:r>
      <w:hyperlink w:history="0" r:id="rId56"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01.09.2025 N 702-п)</w:t>
      </w:r>
    </w:p>
    <w:p>
      <w:pPr>
        <w:pStyle w:val="0"/>
        <w:spacing w:before="240" w:line-rule="auto"/>
        <w:ind w:firstLine="540"/>
        <w:jc w:val="both"/>
      </w:pPr>
      <w:r>
        <w:rPr>
          <w:sz w:val="24"/>
        </w:rPr>
        <w:t xml:space="preserve">3.4. Предоставление иных межбюджетных трансфертов бюджетам муниципальных образований края осуществляется Министерством на основании соглашений о предоставлении иных межбюджетных трансфертов из краевого бюджета, заключенных между Министерством и местной администрацией соответствующего муниципального образования края (далее - соглашение) в течение 14 рабочих дней со дня вступления в силу постановления, в соответствии с типовой формой, утвержденной Министерством.</w:t>
      </w:r>
    </w:p>
    <w:p>
      <w:pPr>
        <w:pStyle w:val="0"/>
        <w:spacing w:before="240" w:line-rule="auto"/>
        <w:ind w:firstLine="540"/>
        <w:jc w:val="both"/>
      </w:pPr>
      <w:r>
        <w:rPr>
          <w:sz w:val="24"/>
        </w:rPr>
        <w:t xml:space="preserve">Абзац исключен. - </w:t>
      </w:r>
      <w:hyperlink w:history="0" r:id="rId57"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Постановление</w:t>
        </w:r>
      </w:hyperlink>
      <w:r>
        <w:rPr>
          <w:sz w:val="24"/>
        </w:rPr>
        <w:t xml:space="preserve"> Правительства Красноярского края от 01.09.2025 N 702-п.</w:t>
      </w:r>
    </w:p>
    <w:bookmarkStart w:id="142" w:name="P142"/>
    <w:bookmarkEnd w:id="142"/>
    <w:p>
      <w:pPr>
        <w:pStyle w:val="0"/>
        <w:spacing w:before="240" w:line-rule="auto"/>
        <w:ind w:firstLine="540"/>
        <w:jc w:val="both"/>
      </w:pPr>
      <w:r>
        <w:rPr>
          <w:sz w:val="24"/>
        </w:rPr>
        <w:t xml:space="preserve">3.5. Для перечисления иного межбюджетного трансферта муниципальные образования края не позднее 25 декабря текущего года представляют в Министерство нарочным или почтовым отправлением на бумажном носителе следующие документы:</w:t>
      </w:r>
    </w:p>
    <w:p>
      <w:pPr>
        <w:pStyle w:val="0"/>
        <w:spacing w:before="240" w:line-rule="auto"/>
        <w:ind w:firstLine="540"/>
        <w:jc w:val="both"/>
      </w:pPr>
      <w:r>
        <w:rPr>
          <w:sz w:val="24"/>
        </w:rPr>
        <w:t xml:space="preserve">заявку на перечисление иного межбюджетного трансферта, содержащую наименование инициативного проекта, сумму запрашиваемого иного межбюджетного трансферта, информацию о заключенных муниципальных контрактах (договорах) и (или) соглашении (в случае, предусмотренном </w:t>
      </w:r>
      <w:hyperlink w:history="0" w:anchor="P67" w:tooltip="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осуществление расходов, направленных на реализацию инициативных проектов в рамках мероприятий по поддержке местных инициатив (в случае реализации инициативных проектов, направленных на развитие объектов внешнего благоустройства, если дворовая территория образована земельными участками, находящимися полностью или частично в частной собственно...">
        <w:r>
          <w:rPr>
            <w:sz w:val="24"/>
            <w:color w:val="0000ff"/>
          </w:rPr>
          <w:t xml:space="preserve">абзацем четвертым пункта 1.7</w:t>
        </w:r>
      </w:hyperlink>
      <w:r>
        <w:rPr>
          <w:sz w:val="24"/>
        </w:rPr>
        <w:t xml:space="preserve"> Порядка), направленных на реализацию инициативного проекта, включая их реквизиты, предмет, источники финансирования инициативного проекта в соответствии с условиями, установленными соглашением;</w:t>
      </w:r>
    </w:p>
    <w:p>
      <w:pPr>
        <w:pStyle w:val="0"/>
        <w:jc w:val="both"/>
      </w:pPr>
      <w:r>
        <w:rPr>
          <w:sz w:val="24"/>
        </w:rPr>
        <w:t xml:space="preserve">(в ред. </w:t>
      </w:r>
      <w:hyperlink w:history="0" r:id="rId58" w:tooltip="Постановление Правительства Красноярского края от 01.11.2023 N 875-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01.11.2023 N 875-п)</w:t>
      </w:r>
    </w:p>
    <w:p>
      <w:pPr>
        <w:pStyle w:val="0"/>
        <w:spacing w:before="240" w:line-rule="auto"/>
        <w:ind w:firstLine="540"/>
        <w:jc w:val="both"/>
      </w:pPr>
      <w:r>
        <w:rPr>
          <w:sz w:val="24"/>
        </w:rPr>
        <w:t xml:space="preserve">выписку из решения представительного органа муниципального образования края о местном бюджете на текущий финансовый год (текущий финансовый год и плановый период) (сводной бюджетной росписи местного бюджета) с указанием сумм расходов по разделам, подразделам, целевым статьям и видам расходов, классификации расходов бюджетов Российской Федерации, подтверждающую долевое участие местного бюджета в финансировании соответствующих расходов, и (или) копии документов, подтверждающих оплату расходов по подготовке проектно-сметной документации (сводных сметных расчетов) на проведение работ, необходимых при реализации инициативного проекта, по проведению проверки достоверности сметной стоимости строительства, реконструкции, капитального ремонта объектов капитального строительства;</w:t>
      </w:r>
    </w:p>
    <w:p>
      <w:pPr>
        <w:pStyle w:val="0"/>
        <w:spacing w:before="240" w:line-rule="auto"/>
        <w:ind w:firstLine="540"/>
        <w:jc w:val="both"/>
      </w:pPr>
      <w:r>
        <w:rPr>
          <w:sz w:val="24"/>
        </w:rPr>
        <w:t xml:space="preserve">копии документов, подтверждающих поступление в бюджет муниципального образования края средств по каждому из источников софинансирования в объемах не менее объемов софинансирования инициативного проекта, предусмотренных соглашением;</w:t>
      </w:r>
    </w:p>
    <w:p>
      <w:pPr>
        <w:pStyle w:val="0"/>
        <w:spacing w:before="240" w:line-rule="auto"/>
        <w:ind w:firstLine="540"/>
        <w:jc w:val="both"/>
      </w:pPr>
      <w:r>
        <w:rPr>
          <w:sz w:val="24"/>
        </w:rPr>
        <w:t xml:space="preserve">абзац исключен. - </w:t>
      </w:r>
      <w:hyperlink w:history="0" r:id="rId59" w:tooltip="Постановление Правительства Красноярского края от 01.11.2023 N 875-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Постановление</w:t>
        </w:r>
      </w:hyperlink>
      <w:r>
        <w:rPr>
          <w:sz w:val="24"/>
        </w:rPr>
        <w:t xml:space="preserve"> Правительства Красноярского края от 01.11.2023 N 875-п.</w:t>
      </w:r>
    </w:p>
    <w:p>
      <w:pPr>
        <w:pStyle w:val="0"/>
        <w:spacing w:before="240" w:line-rule="auto"/>
        <w:ind w:firstLine="540"/>
        <w:jc w:val="both"/>
      </w:pPr>
      <w:r>
        <w:rPr>
          <w:sz w:val="24"/>
        </w:rPr>
        <w:t xml:space="preserve">Выписки из муниципальных правовых актов муниципальных образований края представляются надлежащим образом заверенными главой муниципального образования края или уполномоченным им лицом.</w:t>
      </w:r>
    </w:p>
    <w:p>
      <w:pPr>
        <w:pStyle w:val="0"/>
        <w:jc w:val="both"/>
      </w:pPr>
      <w:r>
        <w:rPr>
          <w:sz w:val="24"/>
        </w:rPr>
        <w:t xml:space="preserve">(в ред. </w:t>
      </w:r>
      <w:hyperlink w:history="0" r:id="rId60"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01.09.2025 N 702-п)</w:t>
      </w:r>
    </w:p>
    <w:bookmarkStart w:id="150" w:name="P150"/>
    <w:bookmarkEnd w:id="150"/>
    <w:p>
      <w:pPr>
        <w:pStyle w:val="0"/>
        <w:spacing w:before="240" w:line-rule="auto"/>
        <w:ind w:firstLine="540"/>
        <w:jc w:val="both"/>
      </w:pPr>
      <w:r>
        <w:rPr>
          <w:sz w:val="24"/>
        </w:rPr>
        <w:t xml:space="preserve">3.6. Верность копий документов, представляемых в соответствии с </w:t>
      </w:r>
      <w:hyperlink w:history="0" w:anchor="P142" w:tooltip="3.5. Для перечисления иного межбюджетного трансферта муниципальные образования края не позднее 25 декабря текущего года представляют в Министерство нарочным или почтовым отправлением на бумажном носителе следующие документы:">
        <w:r>
          <w:rPr>
            <w:sz w:val="24"/>
            <w:color w:val="0000ff"/>
          </w:rPr>
          <w:t xml:space="preserve">пунктами 3.5</w:t>
        </w:r>
      </w:hyperlink>
      <w:r>
        <w:rPr>
          <w:sz w:val="24"/>
        </w:rPr>
        <w:t xml:space="preserve">, </w:t>
      </w:r>
      <w:hyperlink w:history="0" w:anchor="P161" w:tooltip="3.9. В случае образования экономии иного межбюджетного трансферта муниципальные образования края вправе в срок не позднее 1 октября текущего года направить в Министерство нарочным или почтовым отправлением на бумажном носителе либо в форме электронного документа посредством государственной межведомственной информационной системы электронного документооборота Правительства края и иных органов исполнительной власти края &quot;Енисей-СЭД&quot; обращение о перераспределении иного межбюджетного трансферта на иные мероп...">
        <w:r>
          <w:rPr>
            <w:sz w:val="24"/>
            <w:color w:val="0000ff"/>
          </w:rPr>
          <w:t xml:space="preserve">3.9</w:t>
        </w:r>
      </w:hyperlink>
      <w:r>
        <w:rPr>
          <w:sz w:val="24"/>
        </w:rPr>
        <w:t xml:space="preserve"> Порядка, свидетельствуется подписью руководителя уполномоченного органа местного самоуправления муниципального образования края или уполномоченного на то должностного лица и печатью с указанием даты их заверения, а также представлением документа, подтверждающего полномочия указанных лиц.</w:t>
      </w:r>
    </w:p>
    <w:p>
      <w:pPr>
        <w:pStyle w:val="0"/>
        <w:jc w:val="both"/>
      </w:pPr>
      <w:r>
        <w:rPr>
          <w:sz w:val="24"/>
        </w:rPr>
        <w:t xml:space="preserve">(в ред. </w:t>
      </w:r>
      <w:hyperlink w:history="0" r:id="rId61" w:tooltip="Постановление Правительства Красноярского края от 20.01.2023 N 36-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20.01.2023 N 36-п)</w:t>
      </w:r>
    </w:p>
    <w:p>
      <w:pPr>
        <w:pStyle w:val="0"/>
        <w:spacing w:before="240" w:line-rule="auto"/>
        <w:ind w:firstLine="540"/>
        <w:jc w:val="both"/>
      </w:pPr>
      <w:r>
        <w:rPr>
          <w:sz w:val="24"/>
        </w:rPr>
        <w:t xml:space="preserve">3.7. Министерство в день поступления документов, указанных в </w:t>
      </w:r>
      <w:hyperlink w:history="0" w:anchor="P142" w:tooltip="3.5. Для перечисления иного межбюджетного трансферта муниципальные образования края не позднее 25 декабря текущего года представляют в Министерство нарочным или почтовым отправлением на бумажном носителе следующие документы:">
        <w:r>
          <w:rPr>
            <w:sz w:val="24"/>
            <w:color w:val="0000ff"/>
          </w:rPr>
          <w:t xml:space="preserve">пункте 3.5</w:t>
        </w:r>
      </w:hyperlink>
      <w:r>
        <w:rPr>
          <w:sz w:val="24"/>
        </w:rPr>
        <w:t xml:space="preserve"> Порядка, делает отметку о дате их получения.</w:t>
      </w:r>
    </w:p>
    <w:p>
      <w:pPr>
        <w:pStyle w:val="0"/>
        <w:spacing w:before="240" w:line-rule="auto"/>
        <w:ind w:firstLine="540"/>
        <w:jc w:val="both"/>
      </w:pPr>
      <w:r>
        <w:rPr>
          <w:sz w:val="24"/>
        </w:rPr>
        <w:t xml:space="preserve">Министерство в течение 10 рабочих дней со дня поступления документов, указанных в </w:t>
      </w:r>
      <w:hyperlink w:history="0" w:anchor="P142" w:tooltip="3.5. Для перечисления иного межбюджетного трансферта муниципальные образования края не позднее 25 декабря текущего года представляют в Министерство нарочным или почтовым отправлением на бумажном носителе следующие документы:">
        <w:r>
          <w:rPr>
            <w:sz w:val="24"/>
            <w:color w:val="0000ff"/>
          </w:rPr>
          <w:t xml:space="preserve">пункте 3.5</w:t>
        </w:r>
      </w:hyperlink>
      <w:r>
        <w:rPr>
          <w:sz w:val="24"/>
        </w:rPr>
        <w:t xml:space="preserve"> Порядка, рассматривает их и принимает решение о перечислении иных межбюджетных трансфертов получателю либо об отказе в их перечислении.</w:t>
      </w:r>
    </w:p>
    <w:p>
      <w:pPr>
        <w:pStyle w:val="0"/>
        <w:spacing w:before="240" w:line-rule="auto"/>
        <w:ind w:firstLine="540"/>
        <w:jc w:val="both"/>
      </w:pPr>
      <w:r>
        <w:rPr>
          <w:sz w:val="24"/>
        </w:rPr>
        <w:t xml:space="preserve">Основаниями для принятия решения об отказе в перечислении иного межбюджетного трансферта является:</w:t>
      </w:r>
    </w:p>
    <w:p>
      <w:pPr>
        <w:pStyle w:val="0"/>
        <w:spacing w:before="240" w:line-rule="auto"/>
        <w:ind w:firstLine="540"/>
        <w:jc w:val="both"/>
      </w:pPr>
      <w:r>
        <w:rPr>
          <w:sz w:val="24"/>
        </w:rPr>
        <w:t xml:space="preserve">представление документов, указанных в </w:t>
      </w:r>
      <w:hyperlink w:history="0" w:anchor="P142" w:tooltip="3.5. Для перечисления иного межбюджетного трансферта муниципальные образования края не позднее 25 декабря текущего года представляют в Министерство нарочным или почтовым отправлением на бумажном носителе следующие документы:">
        <w:r>
          <w:rPr>
            <w:sz w:val="24"/>
            <w:color w:val="0000ff"/>
          </w:rPr>
          <w:t xml:space="preserve">пункте 3.5</w:t>
        </w:r>
      </w:hyperlink>
      <w:r>
        <w:rPr>
          <w:sz w:val="24"/>
        </w:rPr>
        <w:t xml:space="preserve"> Порядка, не в полном объеме;</w:t>
      </w:r>
    </w:p>
    <w:p>
      <w:pPr>
        <w:pStyle w:val="0"/>
        <w:spacing w:before="240" w:line-rule="auto"/>
        <w:ind w:firstLine="540"/>
        <w:jc w:val="both"/>
      </w:pPr>
      <w:r>
        <w:rPr>
          <w:sz w:val="24"/>
        </w:rPr>
        <w:t xml:space="preserve">несоответствие документов требованиям, установленным </w:t>
      </w:r>
      <w:hyperlink w:history="0" w:anchor="P142" w:tooltip="3.5. Для перечисления иного межбюджетного трансферта муниципальные образования края не позднее 25 декабря текущего года представляют в Министерство нарочным или почтовым отправлением на бумажном носителе следующие документы:">
        <w:r>
          <w:rPr>
            <w:sz w:val="24"/>
            <w:color w:val="0000ff"/>
          </w:rPr>
          <w:t xml:space="preserve">пунктами 3.5</w:t>
        </w:r>
      </w:hyperlink>
      <w:r>
        <w:rPr>
          <w:sz w:val="24"/>
        </w:rPr>
        <w:t xml:space="preserve">, </w:t>
      </w:r>
      <w:hyperlink w:history="0" w:anchor="P150" w:tooltip="3.6. Верность копий документов, представляемых в соответствии с пунктами 3.5, 3.9 Порядка, свидетельствуется подписью руководителя уполномоченного органа местного самоуправления муниципального образования края или уполномоченного на то должностного лица и печатью с указанием даты их заверения, а также представлением документа, подтверждающего полномочия указанных лиц.">
        <w:r>
          <w:rPr>
            <w:sz w:val="24"/>
            <w:color w:val="0000ff"/>
          </w:rPr>
          <w:t xml:space="preserve">3.6</w:t>
        </w:r>
      </w:hyperlink>
      <w:r>
        <w:rPr>
          <w:sz w:val="24"/>
        </w:rPr>
        <w:t xml:space="preserve"> Порядка;</w:t>
      </w:r>
    </w:p>
    <w:p>
      <w:pPr>
        <w:pStyle w:val="0"/>
        <w:jc w:val="both"/>
      </w:pPr>
      <w:r>
        <w:rPr>
          <w:sz w:val="24"/>
        </w:rPr>
        <w:t xml:space="preserve">(в ред. Постановлений Правительства Красноярского края от 01.11.2023 </w:t>
      </w:r>
      <w:hyperlink w:history="0" r:id="rId62" w:tooltip="Постановление Правительства Красноярского края от 01.11.2023 N 875-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N 875-п</w:t>
        </w:r>
      </w:hyperlink>
      <w:r>
        <w:rPr>
          <w:sz w:val="24"/>
        </w:rPr>
        <w:t xml:space="preserve">, от 01.09.2025 </w:t>
      </w:r>
      <w:hyperlink w:history="0" r:id="rId63"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N 702-п</w:t>
        </w:r>
      </w:hyperlink>
      <w:r>
        <w:rPr>
          <w:sz w:val="24"/>
        </w:rPr>
        <w:t xml:space="preserve">)</w:t>
      </w:r>
    </w:p>
    <w:p>
      <w:pPr>
        <w:pStyle w:val="0"/>
        <w:spacing w:before="240" w:line-rule="auto"/>
        <w:ind w:firstLine="540"/>
        <w:jc w:val="both"/>
      </w:pPr>
      <w:r>
        <w:rPr>
          <w:sz w:val="24"/>
        </w:rPr>
        <w:t xml:space="preserve">несоблюдение срока предоставления документов, указанного в </w:t>
      </w:r>
      <w:hyperlink w:history="0" w:anchor="P142" w:tooltip="3.5. Для перечисления иного межбюджетного трансферта муниципальные образования края не позднее 25 декабря текущего года представляют в Министерство нарочным или почтовым отправлением на бумажном носителе следующие документы:">
        <w:r>
          <w:rPr>
            <w:sz w:val="24"/>
            <w:color w:val="0000ff"/>
          </w:rPr>
          <w:t xml:space="preserve">абзаце первом пункта 3.5</w:t>
        </w:r>
      </w:hyperlink>
      <w:r>
        <w:rPr>
          <w:sz w:val="24"/>
        </w:rPr>
        <w:t xml:space="preserve"> Порядка.</w:t>
      </w:r>
    </w:p>
    <w:p>
      <w:pPr>
        <w:pStyle w:val="0"/>
        <w:spacing w:before="240" w:line-rule="auto"/>
        <w:ind w:firstLine="540"/>
        <w:jc w:val="both"/>
      </w:pPr>
      <w:r>
        <w:rPr>
          <w:sz w:val="24"/>
        </w:rPr>
        <w:t xml:space="preserve">В течение 5 рабочих дней со дня принятия решения об отказе в перечислении иных межбюджетных трансфертов Министерство посредством почтового отправления уведомляет об этом муниципальное образование края с указанием оснований для принятия такого решения.</w:t>
      </w:r>
    </w:p>
    <w:p>
      <w:pPr>
        <w:pStyle w:val="0"/>
        <w:spacing w:before="240" w:line-rule="auto"/>
        <w:ind w:firstLine="540"/>
        <w:jc w:val="both"/>
      </w:pPr>
      <w:r>
        <w:rPr>
          <w:sz w:val="24"/>
        </w:rPr>
        <w:t xml:space="preserve">3.8. Перечисление иного межбюджетного трансферта осуществляется на казначейский счет для осуществления и отражения операций по учету и распределению поступлений, открытый в Управлении Федерального казначейства по краю.</w:t>
      </w:r>
    </w:p>
    <w:bookmarkStart w:id="161" w:name="P161"/>
    <w:bookmarkEnd w:id="161"/>
    <w:p>
      <w:pPr>
        <w:pStyle w:val="0"/>
        <w:spacing w:before="240" w:line-rule="auto"/>
        <w:ind w:firstLine="540"/>
        <w:jc w:val="both"/>
      </w:pPr>
      <w:r>
        <w:rPr>
          <w:sz w:val="24"/>
        </w:rPr>
        <w:t xml:space="preserve">3.9. В случае образования экономии иного межбюджетного трансферта муниципальные образования края вправе в срок не позднее 1 октября текущего года направить в Министерство нарочным или почтовым отправлением на бумажном носителе либо в форме электронного документа посредством государственной межведомственной информационной системы электронного документооборота Правительства края и иных органов исполнительной власти края "Енисей-СЭД" обращение о перераспределении иного межбюджетного трансферта на иные мероприятия, соответствующие инициативному проекту, указанному в конкурсной документации, содержащее:</w:t>
      </w:r>
    </w:p>
    <w:p>
      <w:pPr>
        <w:pStyle w:val="0"/>
        <w:jc w:val="both"/>
      </w:pPr>
      <w:r>
        <w:rPr>
          <w:sz w:val="24"/>
        </w:rPr>
        <w:t xml:space="preserve">(в ред. </w:t>
      </w:r>
      <w:hyperlink w:history="0" r:id="rId64" w:tooltip="Постановление Правительства Красноярского края от 01.11.2023 N 875-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01.11.2023 N 875-п)</w:t>
      </w:r>
    </w:p>
    <w:bookmarkStart w:id="163" w:name="P163"/>
    <w:bookmarkEnd w:id="163"/>
    <w:p>
      <w:pPr>
        <w:pStyle w:val="0"/>
        <w:spacing w:before="240" w:line-rule="auto"/>
        <w:ind w:firstLine="540"/>
        <w:jc w:val="both"/>
      </w:pPr>
      <w:r>
        <w:rPr>
          <w:sz w:val="24"/>
        </w:rPr>
        <w:t xml:space="preserve">копии смет, расчетов на осуществление расходов, направленных на реализацию иных мероприятий, соответствующих инициативному проекту, указанному в конкурсной документации;</w:t>
      </w:r>
    </w:p>
    <w:bookmarkStart w:id="164" w:name="P164"/>
    <w:bookmarkEnd w:id="164"/>
    <w:p>
      <w:pPr>
        <w:pStyle w:val="0"/>
        <w:spacing w:before="240" w:line-rule="auto"/>
        <w:ind w:firstLine="540"/>
        <w:jc w:val="both"/>
      </w:pPr>
      <w:r>
        <w:rPr>
          <w:sz w:val="24"/>
        </w:rPr>
        <w:t xml:space="preserve">копию протокола собрания граждан о согласовании иных мероприятий, реализуемых в рамках инициативного проекта.</w:t>
      </w:r>
    </w:p>
    <w:p>
      <w:pPr>
        <w:pStyle w:val="0"/>
        <w:jc w:val="both"/>
      </w:pPr>
      <w:r>
        <w:rPr>
          <w:sz w:val="24"/>
        </w:rPr>
        <w:t xml:space="preserve">(в ред. </w:t>
      </w:r>
      <w:hyperlink w:history="0" r:id="rId65" w:tooltip="Постановление Правительства Красноярского края от 20.01.2023 N 36-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20.01.2023 N 36-п)</w:t>
      </w:r>
    </w:p>
    <w:p>
      <w:pPr>
        <w:pStyle w:val="0"/>
        <w:spacing w:before="240" w:line-rule="auto"/>
        <w:ind w:firstLine="540"/>
        <w:jc w:val="both"/>
      </w:pPr>
      <w:r>
        <w:rPr>
          <w:sz w:val="24"/>
        </w:rPr>
        <w:t xml:space="preserve">Министерство в течение 10 рабочих дней со дня поступления обращения проводит его проверку на соответствие вышеуказанным требованиям и принимает решение о перераспределении иного межбюджетного трансферта либо об отказе в его перераспределении.</w:t>
      </w:r>
    </w:p>
    <w:p>
      <w:pPr>
        <w:pStyle w:val="0"/>
        <w:jc w:val="both"/>
      </w:pPr>
      <w:r>
        <w:rPr>
          <w:sz w:val="24"/>
        </w:rPr>
        <w:t xml:space="preserve">(в ред. </w:t>
      </w:r>
      <w:hyperlink w:history="0" r:id="rId66" w:tooltip="Постановление Правительства Красноярского края от 01.11.2023 N 875-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01.11.2023 N 875-п)</w:t>
      </w:r>
    </w:p>
    <w:p>
      <w:pPr>
        <w:pStyle w:val="0"/>
        <w:spacing w:before="240" w:line-rule="auto"/>
        <w:ind w:firstLine="540"/>
        <w:jc w:val="both"/>
      </w:pPr>
      <w:r>
        <w:rPr>
          <w:sz w:val="24"/>
        </w:rPr>
        <w:t xml:space="preserve">Основаниями для принятия решения об отказе в перераспределении иного межбюджетного трансферта являются:</w:t>
      </w:r>
    </w:p>
    <w:p>
      <w:pPr>
        <w:pStyle w:val="0"/>
        <w:spacing w:before="240" w:line-rule="auto"/>
        <w:ind w:firstLine="540"/>
        <w:jc w:val="both"/>
      </w:pPr>
      <w:r>
        <w:rPr>
          <w:sz w:val="24"/>
        </w:rPr>
        <w:t xml:space="preserve">несоблюдение срока представления обращения, указанного в </w:t>
      </w:r>
      <w:hyperlink w:history="0" w:anchor="P161" w:tooltip="3.9. В случае образования экономии иного межбюджетного трансферта муниципальные образования края вправе в срок не позднее 1 октября текущего года направить в Министерство нарочным или почтовым отправлением на бумажном носителе либо в форме электронного документа посредством государственной межведомственной информационной системы электронного документооборота Правительства края и иных органов исполнительной власти края &quot;Енисей-СЭД&quot; обращение о перераспределении иного межбюджетного трансферта на иные мероп...">
        <w:r>
          <w:rPr>
            <w:sz w:val="24"/>
            <w:color w:val="0000ff"/>
          </w:rPr>
          <w:t xml:space="preserve">абзаце первом пункта 3.9</w:t>
        </w:r>
      </w:hyperlink>
      <w:r>
        <w:rPr>
          <w:sz w:val="24"/>
        </w:rPr>
        <w:t xml:space="preserve"> Порядка;</w:t>
      </w:r>
    </w:p>
    <w:p>
      <w:pPr>
        <w:pStyle w:val="0"/>
        <w:spacing w:before="240" w:line-rule="auto"/>
        <w:ind w:firstLine="540"/>
        <w:jc w:val="both"/>
      </w:pPr>
      <w:r>
        <w:rPr>
          <w:sz w:val="24"/>
        </w:rPr>
        <w:t xml:space="preserve">неполное представление документов (информации), указанных в </w:t>
      </w:r>
      <w:hyperlink w:history="0" w:anchor="P163" w:tooltip="копии смет, расчетов на осуществление расходов, направленных на реализацию иных мероприятий, соответствующих инициативному проекту, указанному в конкурсной документации;">
        <w:r>
          <w:rPr>
            <w:sz w:val="24"/>
            <w:color w:val="0000ff"/>
          </w:rPr>
          <w:t xml:space="preserve">абзацах втором</w:t>
        </w:r>
      </w:hyperlink>
      <w:r>
        <w:rPr>
          <w:sz w:val="24"/>
        </w:rPr>
        <w:t xml:space="preserve">, </w:t>
      </w:r>
      <w:hyperlink w:history="0" w:anchor="P164" w:tooltip="копию протокола собрания граждан о согласовании иных мероприятий, реализуемых в рамках инициативного проекта.">
        <w:r>
          <w:rPr>
            <w:sz w:val="24"/>
            <w:color w:val="0000ff"/>
          </w:rPr>
          <w:t xml:space="preserve">третьем пункта 3.9</w:t>
        </w:r>
      </w:hyperlink>
      <w:r>
        <w:rPr>
          <w:sz w:val="24"/>
        </w:rPr>
        <w:t xml:space="preserve"> Порядка;</w:t>
      </w:r>
    </w:p>
    <w:p>
      <w:pPr>
        <w:pStyle w:val="0"/>
        <w:spacing w:before="240" w:line-rule="auto"/>
        <w:ind w:firstLine="540"/>
        <w:jc w:val="both"/>
      </w:pPr>
      <w:r>
        <w:rPr>
          <w:sz w:val="24"/>
        </w:rPr>
        <w:t xml:space="preserve">несоответствие запрашиваемых мероприятий инициативному проекту, указанному в конкурсной документации.</w:t>
      </w:r>
    </w:p>
    <w:p>
      <w:pPr>
        <w:pStyle w:val="0"/>
        <w:spacing w:before="240" w:line-rule="auto"/>
        <w:ind w:firstLine="540"/>
        <w:jc w:val="both"/>
      </w:pPr>
      <w:r>
        <w:rPr>
          <w:sz w:val="24"/>
        </w:rPr>
        <w:t xml:space="preserve">В течение 5 рабочих дней со дня принятия решения об отказе в перераспределении иных межбюджетных трансфертов Министерство посредством почтового отправления (на бумажном носителе) либо государственной межведомственной информационной системы электронного документооборота Правительства края и иных органов исполнительной власти края "Енисей-СЭД" (в форме электронного документа) уведомляет об этом муниципальное образование края с указанием оснований для принятия такого решения.</w:t>
      </w:r>
    </w:p>
    <w:p>
      <w:pPr>
        <w:pStyle w:val="0"/>
        <w:jc w:val="both"/>
      </w:pPr>
      <w:r>
        <w:rPr>
          <w:sz w:val="24"/>
        </w:rPr>
        <w:t xml:space="preserve">(в ред. </w:t>
      </w:r>
      <w:hyperlink w:history="0" r:id="rId67" w:tooltip="Постановление Правительства Красноярского края от 01.11.2023 N 875-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01.11.2023 N 875-п)</w:t>
      </w:r>
    </w:p>
    <w:p>
      <w:pPr>
        <w:pStyle w:val="0"/>
        <w:spacing w:before="240" w:line-rule="auto"/>
        <w:ind w:firstLine="540"/>
        <w:jc w:val="both"/>
      </w:pPr>
      <w:r>
        <w:rPr>
          <w:sz w:val="24"/>
        </w:rPr>
        <w:t xml:space="preserve">3.10. Результатом использования иного межбюджетного трансферта является количество реализованных инициативных проектов.</w:t>
      </w:r>
    </w:p>
    <w:p>
      <w:pPr>
        <w:pStyle w:val="0"/>
        <w:spacing w:before="240" w:line-rule="auto"/>
        <w:ind w:firstLine="540"/>
        <w:jc w:val="both"/>
      </w:pPr>
      <w:r>
        <w:rPr>
          <w:sz w:val="24"/>
        </w:rPr>
        <w:t xml:space="preserve">Конкретное значение результата использования иного межбюджетного трансферта устанавливается в соглашении.</w:t>
      </w:r>
    </w:p>
    <w:p>
      <w:pPr>
        <w:pStyle w:val="0"/>
        <w:jc w:val="both"/>
      </w:pPr>
      <w:r>
        <w:rPr>
          <w:sz w:val="24"/>
        </w:rPr>
        <w:t xml:space="preserve">(п. 3.10 в ред. </w:t>
      </w:r>
      <w:hyperlink w:history="0" r:id="rId68"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01.09.2025 N 702-п)</w:t>
      </w:r>
    </w:p>
    <w:p>
      <w:pPr>
        <w:pStyle w:val="0"/>
        <w:jc w:val="both"/>
      </w:pPr>
      <w:r>
        <w:rPr>
          <w:sz w:val="24"/>
        </w:rPr>
      </w:r>
    </w:p>
    <w:p>
      <w:pPr>
        <w:pStyle w:val="2"/>
        <w:outlineLvl w:val="1"/>
        <w:jc w:val="center"/>
      </w:pPr>
      <w:r>
        <w:rPr>
          <w:sz w:val="24"/>
        </w:rPr>
        <w:t xml:space="preserve">4. СРОКИ И ПОРЯДОК ПРЕДСТАВЛЕНИЯ ОТЧЕТНОСТИ</w:t>
      </w:r>
    </w:p>
    <w:p>
      <w:pPr>
        <w:pStyle w:val="0"/>
        <w:jc w:val="center"/>
      </w:pPr>
      <w:r>
        <w:rPr>
          <w:sz w:val="24"/>
        </w:rPr>
      </w:r>
    </w:p>
    <w:p>
      <w:pPr>
        <w:pStyle w:val="0"/>
        <w:jc w:val="center"/>
      </w:pPr>
      <w:r>
        <w:rPr>
          <w:sz w:val="24"/>
        </w:rPr>
        <w:t xml:space="preserve">(в ред. </w:t>
      </w:r>
      <w:hyperlink w:history="0" r:id="rId69"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w:t>
      </w:r>
    </w:p>
    <w:p>
      <w:pPr>
        <w:pStyle w:val="0"/>
        <w:jc w:val="center"/>
      </w:pPr>
      <w:r>
        <w:rPr>
          <w:sz w:val="24"/>
        </w:rPr>
        <w:t xml:space="preserve">от 01.09.2025 N 702-п)</w:t>
      </w:r>
    </w:p>
    <w:p>
      <w:pPr>
        <w:pStyle w:val="0"/>
        <w:jc w:val="both"/>
      </w:pPr>
      <w:r>
        <w:rPr>
          <w:sz w:val="24"/>
        </w:rPr>
      </w:r>
    </w:p>
    <w:bookmarkStart w:id="183" w:name="P183"/>
    <w:bookmarkEnd w:id="183"/>
    <w:p>
      <w:pPr>
        <w:pStyle w:val="0"/>
        <w:ind w:firstLine="540"/>
        <w:jc w:val="both"/>
      </w:pPr>
      <w:r>
        <w:rPr>
          <w:sz w:val="24"/>
        </w:rPr>
        <w:t xml:space="preserve">4.1. Органы местного самоуправления муниципальных образований края по итогам года не позднее 15 января года, следующего за отчетным годом, представляют в Министерство в форме электронного документа посредством государственной межведомственной информационной системы электронного документооборота Правительства края и иных органов исполнительной власти края "Енисей-СЭД" с сопроводительным письмом, содержащим ссылку на страницу официального сайта муниципального образования в информационно-телекоммуникационной сети Интернет, на котором размещены отчеты об итогах реализации инициативных проектов:</w:t>
      </w:r>
    </w:p>
    <w:bookmarkStart w:id="184" w:name="P184"/>
    <w:bookmarkEnd w:id="184"/>
    <w:p>
      <w:pPr>
        <w:pStyle w:val="0"/>
        <w:spacing w:before="240" w:line-rule="auto"/>
        <w:ind w:firstLine="540"/>
        <w:jc w:val="both"/>
      </w:pPr>
      <w:hyperlink w:history="0" w:anchor="P1490" w:tooltip="Отчет об использовании средств иных межбюджетных">
        <w:r>
          <w:rPr>
            <w:sz w:val="24"/>
            <w:color w:val="0000ff"/>
          </w:rPr>
          <w:t xml:space="preserve">отчет</w:t>
        </w:r>
      </w:hyperlink>
      <w:r>
        <w:rPr>
          <w:sz w:val="24"/>
        </w:rPr>
        <w:t xml:space="preserve"> об использовании средств иного межбюджетного трансферта на осуществление расходов, направленных на реализацию мероприятий по поддержке местных инициатив, по форме согласно приложению N 5 к Порядку;</w:t>
      </w:r>
    </w:p>
    <w:bookmarkStart w:id="185" w:name="P185"/>
    <w:bookmarkEnd w:id="185"/>
    <w:p>
      <w:pPr>
        <w:pStyle w:val="0"/>
        <w:spacing w:before="240" w:line-rule="auto"/>
        <w:ind w:firstLine="540"/>
        <w:jc w:val="both"/>
      </w:pPr>
      <w:r>
        <w:rPr>
          <w:sz w:val="24"/>
        </w:rPr>
        <w:t xml:space="preserve">отчет о достижении значения результата использования иного межбюджетного трансферта по форме, установленной соглашением.</w:t>
      </w:r>
    </w:p>
    <w:p>
      <w:pPr>
        <w:pStyle w:val="0"/>
        <w:spacing w:before="240" w:line-rule="auto"/>
        <w:ind w:firstLine="540"/>
        <w:jc w:val="both"/>
      </w:pPr>
      <w:r>
        <w:rPr>
          <w:sz w:val="24"/>
        </w:rPr>
        <w:t xml:space="preserve">Органы местного самоуправления муниципального образования края, допустившие нарушения, указанные в </w:t>
      </w:r>
      <w:hyperlink w:history="0" w:anchor="P196" w:tooltip="5.4. В случае если органом местного самоуправления муниципального образования края по состоянию на 31 декабря текущего года допущены нарушения обязательства по достижению значений результатов использования иных межбюджетных трансфертов и в срок до 1 апреля года, следующего за годом предоставления иных межбюджетных трансфертов, указанные нарушения не устранены, муниципальным образованием края осуществляется возврат средств иных межбюджетных трансфертов в краевой бюджет.">
        <w:r>
          <w:rPr>
            <w:sz w:val="24"/>
            <w:color w:val="0000ff"/>
          </w:rPr>
          <w:t xml:space="preserve">пункте 5.4</w:t>
        </w:r>
      </w:hyperlink>
      <w:r>
        <w:rPr>
          <w:sz w:val="24"/>
        </w:rPr>
        <w:t xml:space="preserve"> Порядка, представляют повторно отчеты, указанные в </w:t>
      </w:r>
      <w:hyperlink w:history="0" w:anchor="P184" w:tooltip="отчет об использовании средств иного межбюджетного трансферта на осуществление расходов, направленных на реализацию мероприятий по поддержке местных инициатив, по форме согласно приложению N 5 к Порядку;">
        <w:r>
          <w:rPr>
            <w:sz w:val="24"/>
            <w:color w:val="0000ff"/>
          </w:rPr>
          <w:t xml:space="preserve">абзацах втором</w:t>
        </w:r>
      </w:hyperlink>
      <w:r>
        <w:rPr>
          <w:sz w:val="24"/>
        </w:rPr>
        <w:t xml:space="preserve">, </w:t>
      </w:r>
      <w:hyperlink w:history="0" w:anchor="P185" w:tooltip="отчет о достижении значения результата использования иного межбюджетного трансферта по форме, установленной соглашением.">
        <w:r>
          <w:rPr>
            <w:sz w:val="24"/>
            <w:color w:val="0000ff"/>
          </w:rPr>
          <w:t xml:space="preserve">третьем</w:t>
        </w:r>
      </w:hyperlink>
      <w:r>
        <w:rPr>
          <w:sz w:val="24"/>
        </w:rPr>
        <w:t xml:space="preserve"> настоящего пункта, в срок до 7 апреля года, следующего за отчетным годом.</w:t>
      </w:r>
    </w:p>
    <w:p>
      <w:pPr>
        <w:pStyle w:val="0"/>
        <w:spacing w:before="240" w:line-rule="auto"/>
        <w:ind w:firstLine="540"/>
        <w:jc w:val="both"/>
      </w:pPr>
      <w:r>
        <w:rPr>
          <w:sz w:val="24"/>
        </w:rPr>
        <w:t xml:space="preserve">4.2. Одновременно с представлением отчетов, указанных в </w:t>
      </w:r>
      <w:hyperlink w:history="0" w:anchor="P183" w:tooltip="4.1. Органы местного самоуправления муниципальных образований края по итогам года не позднее 15 января года, следующего за отчетным годом, представляют в Министерство в форме электронного документа посредством государственной межведомственной информационной системы электронного документооборота Правительства края и иных органов исполнительной власти края &quot;Енисей-СЭД&quot; с сопроводительным письмом, содержащим ссылку на страницу официального сайта муниципального образования в информационно-телекоммуникационно...">
        <w:r>
          <w:rPr>
            <w:sz w:val="24"/>
            <w:color w:val="0000ff"/>
          </w:rPr>
          <w:t xml:space="preserve">пункте 4.1</w:t>
        </w:r>
      </w:hyperlink>
      <w:r>
        <w:rPr>
          <w:sz w:val="24"/>
        </w:rPr>
        <w:t xml:space="preserve"> Порядка, органы местного самоуправления муниципальных образований края направляют в Министерство в электронной форме на электронную почту k312@krasfin.ru фотоматериалы и (или) видеоматериалы, отображающие результат осуществления расходов, указанных в </w:t>
      </w:r>
      <w:hyperlink w:history="0" w:anchor="P50" w:tooltip="1.1. Порядок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 (далее - Порядок), определяет методику распределения и правила предоставления иных межбюджетных трансфертов бюджетам муниципальных образований Красноярского края (далее - край) на осуществление расходов, направленных на реализацию инициативных проектов, выдвигаемых в соответствии со ...">
        <w:r>
          <w:rPr>
            <w:sz w:val="24"/>
            <w:color w:val="0000ff"/>
          </w:rPr>
          <w:t xml:space="preserve">пункте 1.1</w:t>
        </w:r>
      </w:hyperlink>
      <w:r>
        <w:rPr>
          <w:sz w:val="24"/>
        </w:rPr>
        <w:t xml:space="preserve"> Порядка, состояние объектов, заявленных в отчете об использовании средств иного межбюджетного трансферта, после осуществления указанных расходов.</w:t>
      </w:r>
    </w:p>
    <w:p>
      <w:pPr>
        <w:pStyle w:val="0"/>
        <w:jc w:val="both"/>
      </w:pPr>
      <w:r>
        <w:rPr>
          <w:sz w:val="24"/>
        </w:rPr>
      </w:r>
    </w:p>
    <w:p>
      <w:pPr>
        <w:pStyle w:val="2"/>
        <w:outlineLvl w:val="1"/>
        <w:jc w:val="center"/>
      </w:pPr>
      <w:r>
        <w:rPr>
          <w:sz w:val="24"/>
        </w:rPr>
        <w:t xml:space="preserve">5. КОНТРОЛЬ ЗА ИСПОЛЬЗОВАНИЕМ СРЕДСТВ ИНОГО</w:t>
      </w:r>
    </w:p>
    <w:p>
      <w:pPr>
        <w:pStyle w:val="2"/>
        <w:jc w:val="center"/>
      </w:pPr>
      <w:r>
        <w:rPr>
          <w:sz w:val="24"/>
        </w:rPr>
        <w:t xml:space="preserve">МЕЖБЮДЖЕТНОГО ТРАНСФЕРТА</w:t>
      </w:r>
    </w:p>
    <w:p>
      <w:pPr>
        <w:pStyle w:val="0"/>
        <w:jc w:val="both"/>
      </w:pPr>
      <w:r>
        <w:rPr>
          <w:sz w:val="24"/>
        </w:rPr>
      </w:r>
    </w:p>
    <w:p>
      <w:pPr>
        <w:pStyle w:val="0"/>
        <w:ind w:firstLine="540"/>
        <w:jc w:val="both"/>
      </w:pPr>
      <w:r>
        <w:rPr>
          <w:sz w:val="24"/>
        </w:rPr>
        <w:t xml:space="preserve">5.1. Проверка соблюдения органами местного самоуправления муниципального образования края условий, целей и порядка предоставления иного межбюджетного трансферта, осуществляется Министерством, службой финансово-экономического контроля и контроля в сфере закупок края, Счетной палатой края в пределах полномочий, установленных действующим законодательством.</w:t>
      </w:r>
    </w:p>
    <w:p>
      <w:pPr>
        <w:pStyle w:val="0"/>
        <w:spacing w:before="240" w:line-rule="auto"/>
        <w:ind w:firstLine="540"/>
        <w:jc w:val="both"/>
      </w:pPr>
      <w:r>
        <w:rPr>
          <w:sz w:val="24"/>
        </w:rPr>
        <w:t xml:space="preserve">5.2. Ответственность за нецелевое использование полученных средств иного межбюджетного трансферта, а также достоверность представляемых отчетных данных по объемам выполненных работ и направлениям использования выделенных средств возлагается на органы местного самоуправления муниципальных образований края в соответствии с действующим законодательством.</w:t>
      </w:r>
    </w:p>
    <w:p>
      <w:pPr>
        <w:pStyle w:val="0"/>
        <w:spacing w:before="240" w:line-rule="auto"/>
        <w:ind w:firstLine="540"/>
        <w:jc w:val="both"/>
      </w:pPr>
      <w:r>
        <w:rPr>
          <w:sz w:val="24"/>
        </w:rPr>
        <w:t xml:space="preserve">5.3. Не использованный по состоянию на 1 января года, следующего за отчетным годом, остаток средств иного межбюджетного трансферта, по которому не принято решение о перераспределении, подлежит возврату в краевой бюджет в срок не позднее первых 15 рабочих дней года, следующего за отчетным. В случае если неиспользованные средства не перечислены в доход краевого бюджета в указанный срок, они подлежат взысканию в доход краевого бюджета в порядке, установленном </w:t>
      </w:r>
      <w:hyperlink w:history="0" r:id="rId70" w:tooltip="Приказ министерства финансов Красноярского края от 08.02.2021 N 19 &quot;Об утверждении Порядка взыскания в доход краевого бюджета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предоставленных из краевого бюджета&quot; {КонсультантПлюс}">
        <w:r>
          <w:rPr>
            <w:sz w:val="24"/>
            <w:color w:val="0000ff"/>
          </w:rPr>
          <w:t xml:space="preserve">Приказом</w:t>
        </w:r>
      </w:hyperlink>
      <w:r>
        <w:rPr>
          <w:sz w:val="24"/>
        </w:rPr>
        <w:t xml:space="preserve"> министерства финансов края от 08.02.2021 N 19 "Об утверждении Порядка взыскания в доход краевого бюджета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предоставленных из краевого бюджета".</w:t>
      </w:r>
    </w:p>
    <w:p>
      <w:pPr>
        <w:pStyle w:val="0"/>
        <w:jc w:val="both"/>
      </w:pPr>
      <w:r>
        <w:rPr>
          <w:sz w:val="24"/>
        </w:rPr>
        <w:t xml:space="preserve">(в ред. </w:t>
      </w:r>
      <w:hyperlink w:history="0" r:id="rId71"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rPr>
        <w:t xml:space="preserve"> Правительства Красноярского края от 01.09.2025 N 702-п)</w:t>
      </w:r>
    </w:p>
    <w:bookmarkStart w:id="196" w:name="P196"/>
    <w:bookmarkEnd w:id="196"/>
    <w:p>
      <w:pPr>
        <w:pStyle w:val="0"/>
        <w:spacing w:before="240" w:line-rule="auto"/>
        <w:ind w:firstLine="540"/>
        <w:jc w:val="both"/>
      </w:pPr>
      <w:r>
        <w:rPr>
          <w:sz w:val="24"/>
        </w:rPr>
        <w:t xml:space="preserve">5.4. В случае если органом местного самоуправления муниципального образования края по состоянию на 31 декабря текущего года допущены нарушения обязательства по достижению значений результатов использования иных межбюджетных трансфертов и в срок до 1 апреля года, следующего за годом предоставления иных межбюджетных трансфертов, указанные нарушения не устранены, муниципальным образованием края осуществляется возврат средств иных межбюджетных трансфертов в краевой бюджет.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и распределения</w:t>
      </w:r>
    </w:p>
    <w:p>
      <w:pPr>
        <w:pStyle w:val="0"/>
        <w:jc w:val="right"/>
      </w:pPr>
      <w:r>
        <w:rPr>
          <w:sz w:val="24"/>
        </w:rPr>
        <w:t xml:space="preserve">иных межбюджетных трансфертов</w:t>
      </w:r>
    </w:p>
    <w:p>
      <w:pPr>
        <w:pStyle w:val="0"/>
        <w:jc w:val="right"/>
      </w:pPr>
      <w:r>
        <w:rPr>
          <w:sz w:val="24"/>
        </w:rPr>
        <w:t xml:space="preserve">бюджетам муниципальных</w:t>
      </w:r>
    </w:p>
    <w:p>
      <w:pPr>
        <w:pStyle w:val="0"/>
        <w:jc w:val="right"/>
      </w:pPr>
      <w:r>
        <w:rPr>
          <w:sz w:val="24"/>
        </w:rPr>
        <w:t xml:space="preserve">образований Красноярского края</w:t>
      </w:r>
    </w:p>
    <w:p>
      <w:pPr>
        <w:pStyle w:val="0"/>
        <w:jc w:val="right"/>
      </w:pPr>
      <w:r>
        <w:rPr>
          <w:sz w:val="24"/>
        </w:rPr>
        <w:t xml:space="preserve">на осуществление расходов,</w:t>
      </w:r>
    </w:p>
    <w:p>
      <w:pPr>
        <w:pStyle w:val="0"/>
        <w:jc w:val="right"/>
      </w:pPr>
      <w:r>
        <w:rPr>
          <w:sz w:val="24"/>
        </w:rPr>
        <w:t xml:space="preserve">направленных на реализацию</w:t>
      </w:r>
    </w:p>
    <w:p>
      <w:pPr>
        <w:pStyle w:val="0"/>
        <w:jc w:val="right"/>
      </w:pPr>
      <w:r>
        <w:rPr>
          <w:sz w:val="24"/>
        </w:rPr>
        <w:t xml:space="preserve">мероприятий по поддержке</w:t>
      </w:r>
    </w:p>
    <w:p>
      <w:pPr>
        <w:pStyle w:val="0"/>
        <w:jc w:val="right"/>
      </w:pPr>
      <w:r>
        <w:rPr>
          <w:sz w:val="24"/>
        </w:rPr>
        <w:t xml:space="preserve">местных инициатив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2"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color w:val="392c69"/>
              </w:rPr>
              <w:t xml:space="preserve"> Правительства Красноярского края</w:t>
            </w:r>
          </w:p>
          <w:p>
            <w:pPr>
              <w:pStyle w:val="0"/>
              <w:jc w:val="center"/>
            </w:pPr>
            <w:r>
              <w:rPr>
                <w:sz w:val="24"/>
                <w:color w:val="392c69"/>
              </w:rPr>
              <w:t xml:space="preserve">от 01.09.2025 N 702-п)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16" w:name="P216"/>
    <w:bookmarkEnd w:id="216"/>
    <w:p>
      <w:pPr>
        <w:pStyle w:val="1"/>
        <w:jc w:val="both"/>
      </w:pPr>
      <w:r>
        <w:rPr>
          <w:sz w:val="20"/>
        </w:rPr>
        <w:t xml:space="preserve">                            Инициативный проект</w:t>
      </w:r>
    </w:p>
    <w:p>
      <w:pPr>
        <w:pStyle w:val="1"/>
        <w:jc w:val="both"/>
      </w:pPr>
      <w:r>
        <w:rPr>
          <w:sz w:val="20"/>
        </w:rPr>
        <w:t xml:space="preserve">                  (заявка на участие в конкурсном отборе</w:t>
      </w:r>
    </w:p>
    <w:p>
      <w:pPr>
        <w:pStyle w:val="1"/>
        <w:jc w:val="both"/>
      </w:pPr>
      <w:r>
        <w:rPr>
          <w:sz w:val="20"/>
        </w:rPr>
        <w:t xml:space="preserve">                          инициативных проектов)</w:t>
      </w:r>
    </w:p>
    <w:p>
      <w:pPr>
        <w:pStyle w:val="1"/>
        <w:jc w:val="both"/>
      </w:pPr>
      <w:r>
        <w:rPr>
          <w:sz w:val="20"/>
        </w:rPr>
      </w:r>
    </w:p>
    <w:p>
      <w:pPr>
        <w:pStyle w:val="1"/>
        <w:jc w:val="both"/>
      </w:pPr>
      <w:r>
        <w:rPr>
          <w:sz w:val="20"/>
        </w:rPr>
        <w:t xml:space="preserve">    1.  Инициативный  проект,  выдвигаемый  в  соответствии  со  </w:t>
      </w:r>
      <w:hyperlink w:history="0" r:id="rId7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статьей 49</w:t>
        </w:r>
      </w:hyperlink>
    </w:p>
    <w:p>
      <w:pPr>
        <w:pStyle w:val="1"/>
        <w:jc w:val="both"/>
      </w:pPr>
      <w:r>
        <w:rPr>
          <w:sz w:val="20"/>
        </w:rPr>
        <w:t xml:space="preserve">Федерального  закона  от 20.03.2025 N 33-ФЗ "Об общих принципах организации</w:t>
      </w:r>
    </w:p>
    <w:p>
      <w:pPr>
        <w:pStyle w:val="1"/>
        <w:jc w:val="both"/>
      </w:pPr>
      <w:r>
        <w:rPr>
          <w:sz w:val="20"/>
        </w:rPr>
        <w:t xml:space="preserve">местного  самоуправления  в  единой  системе  публичной  власти"  (далее  -</w:t>
      </w:r>
    </w:p>
    <w:p>
      <w:pPr>
        <w:pStyle w:val="1"/>
        <w:jc w:val="both"/>
      </w:pPr>
      <w:r>
        <w:rPr>
          <w:sz w:val="20"/>
        </w:rPr>
        <w:t xml:space="preserve">инициативный   проект),  направленный  на  развитие  объектов  общественной</w:t>
      </w:r>
    </w:p>
    <w:p>
      <w:pPr>
        <w:pStyle w:val="1"/>
        <w:jc w:val="both"/>
      </w:pPr>
      <w:r>
        <w:rPr>
          <w:sz w:val="20"/>
        </w:rPr>
        <w:t xml:space="preserve">инфраструктуры   территорий   городских   округов,   муниципальных  округов</w:t>
      </w:r>
    </w:p>
    <w:p>
      <w:pPr>
        <w:pStyle w:val="1"/>
        <w:jc w:val="both"/>
      </w:pPr>
      <w:r>
        <w:rPr>
          <w:sz w:val="20"/>
        </w:rPr>
        <w:t xml:space="preserve">Красноярского  края, в том числе приобретение основных средств, на развитие</w:t>
      </w:r>
    </w:p>
    <w:p>
      <w:pPr>
        <w:pStyle w:val="1"/>
        <w:jc w:val="both"/>
      </w:pPr>
      <w:r>
        <w:rPr>
          <w:sz w:val="20"/>
        </w:rPr>
        <w:t xml:space="preserve">объектов  инфраструктуры территорий образовательных организаций, отобранных</w:t>
      </w:r>
    </w:p>
    <w:p>
      <w:pPr>
        <w:pStyle w:val="1"/>
        <w:jc w:val="both"/>
      </w:pPr>
      <w:r>
        <w:rPr>
          <w:sz w:val="20"/>
        </w:rPr>
        <w:t xml:space="preserve">при  активном  участии  населения  в  рамках мероприятия "Иные межбюджетные</w:t>
      </w:r>
    </w:p>
    <w:p>
      <w:pPr>
        <w:pStyle w:val="1"/>
        <w:jc w:val="both"/>
      </w:pPr>
      <w:r>
        <w:rPr>
          <w:sz w:val="20"/>
        </w:rPr>
        <w:t xml:space="preserve">трансферты  бюджетам  муниципальных  образований на осуществление расходов,</w:t>
      </w:r>
    </w:p>
    <w:p>
      <w:pPr>
        <w:pStyle w:val="1"/>
        <w:jc w:val="both"/>
      </w:pPr>
      <w:r>
        <w:rPr>
          <w:sz w:val="20"/>
        </w:rPr>
        <w:t xml:space="preserve">направленных  на  реализацию  мероприятий  по  поддержке местных инициатив"</w:t>
      </w:r>
    </w:p>
    <w:p>
      <w:pPr>
        <w:pStyle w:val="1"/>
        <w:jc w:val="both"/>
      </w:pPr>
      <w:r>
        <w:rPr>
          <w:sz w:val="20"/>
        </w:rPr>
        <w:t xml:space="preserve">государственной   </w:t>
      </w:r>
      <w:hyperlink w:history="0" r:id="rId74" w:tooltip="Постановление Правительства Красноярского края от 29.09.2021 N 686-п (ред. от 29.04.2025) &quot;Об утверждении государственной программы Красноярского края &quot;Поддержка комплексного развития территорий и содействие развитию местного самоуправления&quot; ------------ Недействующая редакция {КонсультантПлюс}">
        <w:r>
          <w:rPr>
            <w:sz w:val="20"/>
            <w:color w:val="0000ff"/>
          </w:rPr>
          <w:t xml:space="preserve">программы</w:t>
        </w:r>
      </w:hyperlink>
      <w:r>
        <w:rPr>
          <w:sz w:val="20"/>
        </w:rPr>
        <w:t xml:space="preserve">   Красноярского  края  "Поддержка  комплексного</w:t>
      </w:r>
    </w:p>
    <w:p>
      <w:pPr>
        <w:pStyle w:val="1"/>
        <w:jc w:val="both"/>
      </w:pPr>
      <w:r>
        <w:rPr>
          <w:sz w:val="20"/>
        </w:rPr>
        <w:t xml:space="preserve">развития   территорий   и  содействие  развитию  местного  самоуправления",</w:t>
      </w:r>
    </w:p>
    <w:p>
      <w:pPr>
        <w:pStyle w:val="1"/>
        <w:jc w:val="both"/>
      </w:pPr>
      <w:r>
        <w:rPr>
          <w:sz w:val="20"/>
        </w:rPr>
        <w:t xml:space="preserve">утвержденной  Постановлением Правительства Красноярского края от 29.09.2021</w:t>
      </w:r>
    </w:p>
    <w:p>
      <w:pPr>
        <w:pStyle w:val="1"/>
        <w:jc w:val="both"/>
      </w:pPr>
      <w:r>
        <w:rPr>
          <w:sz w:val="20"/>
        </w:rPr>
        <w:t xml:space="preserve">N 686-п:</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инициативного проекта)</w:t>
      </w:r>
    </w:p>
    <w:p>
      <w:pPr>
        <w:pStyle w:val="1"/>
        <w:jc w:val="both"/>
      </w:pPr>
      <w:r>
        <w:rPr>
          <w:sz w:val="20"/>
        </w:rPr>
        <w:t xml:space="preserve">    2. Место реализации инициативного проекта.</w:t>
      </w:r>
    </w:p>
    <w:p>
      <w:pPr>
        <w:pStyle w:val="1"/>
        <w:jc w:val="both"/>
      </w:pPr>
      <w:r>
        <w:rPr>
          <w:sz w:val="20"/>
        </w:rPr>
        <w:t xml:space="preserve">    2.1. Городской округ, муниципальный округ:</w:t>
      </w:r>
    </w:p>
    <w:p>
      <w:pPr>
        <w:pStyle w:val="1"/>
        <w:jc w:val="both"/>
      </w:pPr>
      <w:r>
        <w:rPr>
          <w:sz w:val="20"/>
        </w:rPr>
        <w:t xml:space="preserve">___________________________________________________________________________</w:t>
      </w:r>
    </w:p>
    <w:p>
      <w:pPr>
        <w:pStyle w:val="1"/>
        <w:jc w:val="both"/>
      </w:pPr>
      <w:r>
        <w:rPr>
          <w:sz w:val="20"/>
        </w:rPr>
        <w:t xml:space="preserve">    2.2.  Населенный  пункт  или  его  часть,  в  границах  которого  будет</w:t>
      </w:r>
    </w:p>
    <w:p>
      <w:pPr>
        <w:pStyle w:val="1"/>
        <w:jc w:val="both"/>
      </w:pPr>
      <w:r>
        <w:rPr>
          <w:sz w:val="20"/>
        </w:rPr>
        <w:t xml:space="preserve">реализовываться инициативный проект:</w:t>
      </w:r>
    </w:p>
    <w:p>
      <w:pPr>
        <w:pStyle w:val="1"/>
        <w:jc w:val="both"/>
      </w:pPr>
      <w:r>
        <w:rPr>
          <w:sz w:val="20"/>
        </w:rPr>
        <w:t xml:space="preserve">__________________________________________________________________</w:t>
      </w:r>
    </w:p>
    <w:p>
      <w:pPr>
        <w:pStyle w:val="1"/>
        <w:jc w:val="both"/>
      </w:pPr>
      <w:r>
        <w:rPr>
          <w:sz w:val="20"/>
        </w:rPr>
        <w:t xml:space="preserve">    2.3.  Численность  населения городского округа, населенного пункта (для</w:t>
      </w:r>
    </w:p>
    <w:p>
      <w:pPr>
        <w:pStyle w:val="1"/>
        <w:jc w:val="both"/>
      </w:pPr>
      <w:r>
        <w:rPr>
          <w:sz w:val="20"/>
        </w:rPr>
        <w:t xml:space="preserve">городского   округа,   разделенного   на  районы,  указывается  численность</w:t>
      </w:r>
    </w:p>
    <w:p>
      <w:pPr>
        <w:pStyle w:val="1"/>
        <w:jc w:val="both"/>
      </w:pPr>
      <w:r>
        <w:rPr>
          <w:sz w:val="20"/>
        </w:rPr>
        <w:t xml:space="preserve">населения  района,  в  котором  реализуется  инициативный  проект),  всего:</w:t>
      </w:r>
    </w:p>
    <w:p>
      <w:pPr>
        <w:pStyle w:val="1"/>
        <w:jc w:val="both"/>
      </w:pPr>
      <w:r>
        <w:rPr>
          <w:sz w:val="20"/>
        </w:rPr>
        <w:t xml:space="preserve">__________________________________________________________________________;</w:t>
      </w:r>
    </w:p>
    <w:p>
      <w:pPr>
        <w:pStyle w:val="1"/>
        <w:jc w:val="both"/>
      </w:pPr>
      <w:r>
        <w:rPr>
          <w:sz w:val="20"/>
        </w:rPr>
        <w:t xml:space="preserve">в том числе достигшего 18 лет: ____________________________________________</w:t>
      </w:r>
    </w:p>
    <w:p>
      <w:pPr>
        <w:pStyle w:val="1"/>
        <w:jc w:val="both"/>
      </w:pPr>
      <w:r>
        <w:rPr>
          <w:sz w:val="20"/>
        </w:rPr>
        <w:t xml:space="preserve">    3.   Тип   объекта,   на  развитие  (приобретение)  которого  направлен</w:t>
      </w:r>
    </w:p>
    <w:p>
      <w:pPr>
        <w:pStyle w:val="1"/>
        <w:jc w:val="both"/>
      </w:pPr>
      <w:r>
        <w:rPr>
          <w:sz w:val="20"/>
        </w:rPr>
        <w:t xml:space="preserve">инициативный проект:</w:t>
      </w:r>
    </w:p>
    <w:p>
      <w:pPr>
        <w:pStyle w:val="1"/>
        <w:jc w:val="both"/>
      </w:pPr>
      <w:r>
        <w:rPr>
          <w:sz w:val="20"/>
        </w:rPr>
        <w:t xml:space="preserve">___________________________________________________________________________</w:t>
      </w:r>
    </w:p>
    <w:p>
      <w:pPr>
        <w:pStyle w:val="1"/>
        <w:jc w:val="both"/>
      </w:pPr>
      <w:r>
        <w:rPr>
          <w:sz w:val="20"/>
        </w:rPr>
        <w:t xml:space="preserve">    1 - объекты коммунальной инфраструктуры и внешнего благоустройства,</w:t>
      </w:r>
    </w:p>
    <w:p>
      <w:pPr>
        <w:pStyle w:val="1"/>
        <w:jc w:val="both"/>
      </w:pPr>
      <w:r>
        <w:rPr>
          <w:sz w:val="20"/>
        </w:rPr>
        <w:t xml:space="preserve">       в том числе дворовые территории; 2 - объекты культуры, спорта</w:t>
      </w:r>
    </w:p>
    <w:p>
      <w:pPr>
        <w:pStyle w:val="1"/>
        <w:jc w:val="both"/>
      </w:pPr>
      <w:r>
        <w:rPr>
          <w:sz w:val="20"/>
        </w:rPr>
        <w:t xml:space="preserve">      и молодежной политики; 3 - объекты, используемые для проведения</w:t>
      </w:r>
    </w:p>
    <w:p>
      <w:pPr>
        <w:pStyle w:val="1"/>
        <w:jc w:val="both"/>
      </w:pPr>
      <w:r>
        <w:rPr>
          <w:sz w:val="20"/>
        </w:rPr>
        <w:t xml:space="preserve">общественных, культурно-массовых и спортивных мероприятий (площади, парки,</w:t>
      </w:r>
    </w:p>
    <w:p>
      <w:pPr>
        <w:pStyle w:val="1"/>
        <w:jc w:val="both"/>
      </w:pPr>
      <w:r>
        <w:rPr>
          <w:sz w:val="20"/>
        </w:rPr>
        <w:t xml:space="preserve">   спортивные и детские площадки, места отдыха); 4 - места захоронения;</w:t>
      </w:r>
    </w:p>
    <w:p>
      <w:pPr>
        <w:pStyle w:val="1"/>
        <w:jc w:val="both"/>
      </w:pPr>
      <w:r>
        <w:rPr>
          <w:sz w:val="20"/>
        </w:rPr>
        <w:t xml:space="preserve">   5 - объекты для обеспечения первичных мер пожарной безопасности;</w:t>
      </w:r>
    </w:p>
    <w:p>
      <w:pPr>
        <w:pStyle w:val="1"/>
        <w:jc w:val="both"/>
      </w:pPr>
      <w:r>
        <w:rPr>
          <w:sz w:val="20"/>
        </w:rPr>
        <w:t xml:space="preserve"> 6 - основные средства (машины, оборудование); 7 - объекты инфраструктуры</w:t>
      </w:r>
    </w:p>
    <w:p>
      <w:pPr>
        <w:pStyle w:val="1"/>
        <w:jc w:val="both"/>
      </w:pPr>
      <w:r>
        <w:rPr>
          <w:sz w:val="20"/>
        </w:rPr>
        <w:t xml:space="preserve">    территорий образовательных организаций (благоустройство территорий</w:t>
      </w:r>
    </w:p>
    <w:p>
      <w:pPr>
        <w:pStyle w:val="1"/>
        <w:jc w:val="both"/>
      </w:pPr>
      <w:r>
        <w:rPr>
          <w:sz w:val="20"/>
        </w:rPr>
        <w:t xml:space="preserve">               дошкольных и общеобразовательных организаций)</w:t>
      </w:r>
    </w:p>
    <w:p>
      <w:pPr>
        <w:pStyle w:val="1"/>
        <w:jc w:val="both"/>
      </w:pPr>
      <w:r>
        <w:rPr>
          <w:sz w:val="20"/>
        </w:rPr>
      </w:r>
    </w:p>
    <w:p>
      <w:pPr>
        <w:pStyle w:val="1"/>
        <w:jc w:val="both"/>
      </w:pPr>
      <w:r>
        <w:rPr>
          <w:sz w:val="20"/>
        </w:rPr>
        <w:t xml:space="preserve">    4. Информация о вопросе непосредственного обеспечения жизнедеятельности</w:t>
      </w:r>
    </w:p>
    <w:p>
      <w:pPr>
        <w:pStyle w:val="1"/>
        <w:jc w:val="both"/>
      </w:pPr>
      <w:r>
        <w:rPr>
          <w:sz w:val="20"/>
        </w:rPr>
        <w:t xml:space="preserve">населения  или  ином  вопросе, право решения которого предоставлено органам</w:t>
      </w:r>
    </w:p>
    <w:p>
      <w:pPr>
        <w:pStyle w:val="1"/>
        <w:jc w:val="both"/>
      </w:pPr>
      <w:r>
        <w:rPr>
          <w:sz w:val="20"/>
        </w:rPr>
        <w:t xml:space="preserve">местного самоуправления, в рамках которого реализуется инициативный проект.</w:t>
      </w:r>
    </w:p>
    <w:p>
      <w:pPr>
        <w:pStyle w:val="1"/>
        <w:jc w:val="both"/>
      </w:pPr>
      <w:r>
        <w:rPr>
          <w:sz w:val="20"/>
        </w:rPr>
        <w:t xml:space="preserve">    4.1.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наименование вопроса местного значения, в рамках которого</w:t>
      </w:r>
    </w:p>
    <w:p>
      <w:pPr>
        <w:pStyle w:val="1"/>
        <w:jc w:val="both"/>
      </w:pPr>
      <w:r>
        <w:rPr>
          <w:sz w:val="20"/>
        </w:rPr>
        <w:t xml:space="preserve">   реализуется инициативный проект, в соответствии с Федеральным </w:t>
      </w:r>
      <w:hyperlink w:history="0" r:id="rId7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p>
    <w:p>
      <w:pPr>
        <w:pStyle w:val="1"/>
        <w:jc w:val="both"/>
      </w:pPr>
      <w:r>
        <w:rPr>
          <w:sz w:val="20"/>
        </w:rPr>
        <w:t xml:space="preserve">      от 06.10.2003 N 131-ФЗ "Об общих принципах организации местного</w:t>
      </w:r>
    </w:p>
    <w:p>
      <w:pPr>
        <w:pStyle w:val="1"/>
        <w:jc w:val="both"/>
      </w:pPr>
      <w:r>
        <w:rPr>
          <w:sz w:val="20"/>
        </w:rPr>
        <w:t xml:space="preserve">                  самоуправления в Российской Федерации")</w:t>
      </w:r>
    </w:p>
    <w:p>
      <w:pPr>
        <w:pStyle w:val="1"/>
        <w:jc w:val="both"/>
      </w:pPr>
      <w:r>
        <w:rPr>
          <w:sz w:val="20"/>
        </w:rPr>
      </w:r>
    </w:p>
    <w:p>
      <w:pPr>
        <w:pStyle w:val="1"/>
        <w:jc w:val="both"/>
      </w:pPr>
      <w:r>
        <w:rPr>
          <w:sz w:val="20"/>
        </w:rPr>
        <w:t xml:space="preserve">    4.2.  Муниципальное образование, орган местного самоуправления которого</w:t>
      </w:r>
    </w:p>
    <w:p>
      <w:pPr>
        <w:pStyle w:val="1"/>
        <w:jc w:val="both"/>
      </w:pPr>
      <w:r>
        <w:rPr>
          <w:sz w:val="20"/>
        </w:rPr>
        <w:t xml:space="preserve">осуществляет полномочия по решению указанного вопроса:</w:t>
      </w:r>
    </w:p>
    <w:p>
      <w:pPr>
        <w:pStyle w:val="1"/>
        <w:jc w:val="both"/>
      </w:pPr>
      <w:r>
        <w:rPr>
          <w:sz w:val="20"/>
        </w:rPr>
        <w:t xml:space="preserve">    ____ городской округ;</w:t>
      </w:r>
    </w:p>
    <w:p>
      <w:pPr>
        <w:pStyle w:val="1"/>
        <w:jc w:val="both"/>
      </w:pPr>
      <w:r>
        <w:rPr>
          <w:sz w:val="20"/>
        </w:rPr>
        <w:t xml:space="preserve">    ____ муниципальный округ.</w:t>
      </w:r>
    </w:p>
    <w:p>
      <w:pPr>
        <w:pStyle w:val="1"/>
        <w:jc w:val="both"/>
      </w:pPr>
      <w:r>
        <w:rPr>
          <w:sz w:val="20"/>
        </w:rPr>
        <w:t xml:space="preserve">    5. Описание инициативного проекта.</w:t>
      </w:r>
    </w:p>
    <w:p>
      <w:pPr>
        <w:pStyle w:val="1"/>
        <w:jc w:val="both"/>
      </w:pPr>
      <w:r>
        <w:rPr>
          <w:sz w:val="20"/>
        </w:rPr>
        <w:t xml:space="preserve">    5.1. Описание проблемы, решение которой имеет приоритетное значение для</w:t>
      </w:r>
    </w:p>
    <w:p>
      <w:pPr>
        <w:pStyle w:val="1"/>
        <w:jc w:val="both"/>
      </w:pPr>
      <w:r>
        <w:rPr>
          <w:sz w:val="20"/>
        </w:rPr>
        <w:t xml:space="preserve">жителей муниципального образования Красноярского края или его части:</w:t>
      </w:r>
    </w:p>
    <w:p>
      <w:pPr>
        <w:pStyle w:val="1"/>
        <w:jc w:val="both"/>
      </w:pPr>
      <w:r>
        <w:rPr>
          <w:sz w:val="20"/>
        </w:rPr>
        <w:t xml:space="preserve">___________________________________________________________________________</w:t>
      </w:r>
    </w:p>
    <w:p>
      <w:pPr>
        <w:pStyle w:val="1"/>
        <w:jc w:val="both"/>
      </w:pPr>
      <w:r>
        <w:rPr>
          <w:sz w:val="20"/>
        </w:rPr>
        <w:t xml:space="preserve">(суть проблемы, ее негативные социально-экономические последствия, текущее</w:t>
      </w:r>
    </w:p>
    <w:p>
      <w:pPr>
        <w:pStyle w:val="1"/>
        <w:jc w:val="both"/>
      </w:pPr>
      <w:r>
        <w:rPr>
          <w:sz w:val="20"/>
        </w:rPr>
        <w:t xml:space="preserve">   состояние объекта общественной инфраструктуры, объекта инфраструктуры</w:t>
      </w:r>
    </w:p>
    <w:p>
      <w:pPr>
        <w:pStyle w:val="1"/>
        <w:jc w:val="both"/>
      </w:pPr>
      <w:r>
        <w:rPr>
          <w:sz w:val="20"/>
        </w:rPr>
        <w:t xml:space="preserve">   территории образовательной организации, степень неотложности решения</w:t>
      </w:r>
    </w:p>
    <w:p>
      <w:pPr>
        <w:pStyle w:val="1"/>
        <w:jc w:val="both"/>
      </w:pPr>
      <w:r>
        <w:rPr>
          <w:sz w:val="20"/>
        </w:rPr>
        <w:t xml:space="preserve">                             проблемы и т.д.)</w:t>
      </w:r>
    </w:p>
    <w:p>
      <w:pPr>
        <w:pStyle w:val="1"/>
        <w:jc w:val="both"/>
      </w:pPr>
      <w:r>
        <w:rPr>
          <w:sz w:val="20"/>
        </w:rPr>
        <w:t xml:space="preserve">    5.2. Обоснование предложений по решению указанной проблемы:</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каким образом решается проблема)</w:t>
      </w:r>
    </w:p>
    <w:p>
      <w:pPr>
        <w:pStyle w:val="1"/>
        <w:jc w:val="both"/>
      </w:pPr>
      <w:r>
        <w:rPr>
          <w:sz w:val="20"/>
        </w:rPr>
        <w:t xml:space="preserve">    5.3. Ожидаемые результаты реализации инициативного проекта:</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прогноз влияния реализации инициативного проекта на ситуацию</w:t>
      </w:r>
    </w:p>
    <w:p>
      <w:pPr>
        <w:pStyle w:val="1"/>
        <w:jc w:val="both"/>
      </w:pPr>
      <w:r>
        <w:rPr>
          <w:sz w:val="20"/>
        </w:rPr>
        <w:t xml:space="preserve"> в муниципальном образовании или его части, ожидаемый экономический эффект</w:t>
      </w:r>
    </w:p>
    <w:p>
      <w:pPr>
        <w:pStyle w:val="1"/>
        <w:jc w:val="both"/>
      </w:pPr>
      <w:r>
        <w:rPr>
          <w:sz w:val="20"/>
        </w:rPr>
        <w:t xml:space="preserve">                  для бюджета муниципального образования)</w:t>
      </w:r>
    </w:p>
    <w:p>
      <w:pPr>
        <w:pStyle w:val="1"/>
        <w:jc w:val="both"/>
      </w:pPr>
      <w:r>
        <w:rPr>
          <w:sz w:val="20"/>
        </w:rPr>
        <w:t xml:space="preserve">    5.4.  Общая  стоимость  реализации  инициативного  проекта (указываются</w:t>
      </w:r>
    </w:p>
    <w:p>
      <w:pPr>
        <w:pStyle w:val="1"/>
        <w:jc w:val="both"/>
      </w:pPr>
      <w:r>
        <w:rPr>
          <w:sz w:val="20"/>
        </w:rPr>
        <w:t xml:space="preserve">мероприятия, которые планируется выполнить в рамках инициативного проекта):</w:t>
      </w:r>
    </w:p>
    <w:p>
      <w:pPr>
        <w:pStyle w:val="0"/>
        <w:jc w:val="both"/>
      </w:pPr>
      <w:r>
        <w:rPr>
          <w:sz w:val="24"/>
        </w:rPr>
      </w:r>
    </w:p>
    <w:p>
      <w:pPr>
        <w:pStyle w:val="0"/>
        <w:jc w:val="right"/>
      </w:pPr>
      <w:r>
        <w:rPr>
          <w:sz w:val="24"/>
        </w:rPr>
        <w:t xml:space="preserve">Таблица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535"/>
        <w:gridCol w:w="2098"/>
        <w:gridCol w:w="1871"/>
      </w:tblGrid>
      <w:tr>
        <w:tc>
          <w:tcPr>
            <w:tcW w:w="567" w:type="dxa"/>
          </w:tcPr>
          <w:p>
            <w:pPr>
              <w:pStyle w:val="0"/>
              <w:jc w:val="center"/>
            </w:pPr>
            <w:r>
              <w:rPr>
                <w:sz w:val="24"/>
              </w:rPr>
              <w:t xml:space="preserve">N п/п</w:t>
            </w:r>
          </w:p>
        </w:tc>
        <w:tc>
          <w:tcPr>
            <w:tcW w:w="4535" w:type="dxa"/>
          </w:tcPr>
          <w:p>
            <w:pPr>
              <w:pStyle w:val="0"/>
              <w:jc w:val="center"/>
            </w:pPr>
            <w:r>
              <w:rPr>
                <w:sz w:val="24"/>
              </w:rPr>
              <w:t xml:space="preserve">Виды работ (услуг, товаров)</w:t>
            </w:r>
          </w:p>
        </w:tc>
        <w:tc>
          <w:tcPr>
            <w:tcW w:w="2098" w:type="dxa"/>
          </w:tcPr>
          <w:p>
            <w:pPr>
              <w:pStyle w:val="0"/>
              <w:jc w:val="center"/>
            </w:pPr>
            <w:r>
              <w:rPr>
                <w:sz w:val="24"/>
              </w:rPr>
              <w:t xml:space="preserve">Полная стоимость, тыс. рублей</w:t>
            </w:r>
          </w:p>
        </w:tc>
        <w:tc>
          <w:tcPr>
            <w:tcW w:w="1871" w:type="dxa"/>
          </w:tcPr>
          <w:p>
            <w:pPr>
              <w:pStyle w:val="0"/>
              <w:jc w:val="center"/>
            </w:pPr>
            <w:r>
              <w:rPr>
                <w:sz w:val="24"/>
              </w:rPr>
              <w:t xml:space="preserve">Комментарии</w:t>
            </w:r>
          </w:p>
        </w:tc>
      </w:tr>
      <w:tr>
        <w:tc>
          <w:tcPr>
            <w:tcW w:w="567" w:type="dxa"/>
          </w:tcPr>
          <w:p>
            <w:pPr>
              <w:pStyle w:val="0"/>
              <w:jc w:val="center"/>
            </w:pPr>
            <w:r>
              <w:rPr>
                <w:sz w:val="24"/>
              </w:rPr>
              <w:t xml:space="preserve">1</w:t>
            </w:r>
          </w:p>
        </w:tc>
        <w:tc>
          <w:tcPr>
            <w:tcW w:w="4535" w:type="dxa"/>
          </w:tcPr>
          <w:p>
            <w:pPr>
              <w:pStyle w:val="0"/>
              <w:jc w:val="center"/>
            </w:pPr>
            <w:r>
              <w:rPr>
                <w:sz w:val="24"/>
              </w:rPr>
              <w:t xml:space="preserve">2</w:t>
            </w:r>
          </w:p>
        </w:tc>
        <w:tc>
          <w:tcPr>
            <w:tcW w:w="2098" w:type="dxa"/>
          </w:tcPr>
          <w:p>
            <w:pPr>
              <w:pStyle w:val="0"/>
              <w:jc w:val="center"/>
            </w:pPr>
            <w:r>
              <w:rPr>
                <w:sz w:val="24"/>
              </w:rPr>
              <w:t xml:space="preserve">3</w:t>
            </w:r>
          </w:p>
        </w:tc>
        <w:tc>
          <w:tcPr>
            <w:tcW w:w="1871" w:type="dxa"/>
          </w:tcPr>
          <w:p>
            <w:pPr>
              <w:pStyle w:val="0"/>
              <w:jc w:val="center"/>
            </w:pPr>
            <w:r>
              <w:rPr>
                <w:sz w:val="24"/>
              </w:rPr>
              <w:t xml:space="preserve">4</w:t>
            </w:r>
          </w:p>
        </w:tc>
      </w:tr>
      <w:tr>
        <w:tc>
          <w:tcPr>
            <w:tcW w:w="567" w:type="dxa"/>
          </w:tcPr>
          <w:p>
            <w:pPr>
              <w:pStyle w:val="0"/>
            </w:pPr>
            <w:r>
              <w:rPr>
                <w:sz w:val="24"/>
              </w:rPr>
              <w:t xml:space="preserve">1</w:t>
            </w:r>
          </w:p>
        </w:tc>
        <w:tc>
          <w:tcPr>
            <w:tcW w:w="4535" w:type="dxa"/>
          </w:tcPr>
          <w:p>
            <w:pPr>
              <w:pStyle w:val="0"/>
            </w:pPr>
            <w:r>
              <w:rPr>
                <w:sz w:val="24"/>
              </w:rPr>
              <w:t xml:space="preserve">Разработка и проверка технической, проектной и сметной документации, проведение проверки достоверности сметной стоимости капитального ремонта объектов капитального строительства</w:t>
            </w:r>
          </w:p>
        </w:tc>
        <w:tc>
          <w:tcPr>
            <w:tcW w:w="2098" w:type="dxa"/>
          </w:tcPr>
          <w:p>
            <w:pPr>
              <w:pStyle w:val="0"/>
            </w:pPr>
            <w:r>
              <w:rPr>
                <w:sz w:val="24"/>
              </w:rPr>
            </w:r>
          </w:p>
        </w:tc>
        <w:tc>
          <w:tcPr>
            <w:tcW w:w="1871" w:type="dxa"/>
          </w:tcPr>
          <w:p>
            <w:pPr>
              <w:pStyle w:val="0"/>
            </w:pPr>
            <w:r>
              <w:rPr>
                <w:sz w:val="24"/>
              </w:rPr>
            </w:r>
          </w:p>
        </w:tc>
      </w:tr>
      <w:tr>
        <w:tc>
          <w:tcPr>
            <w:tcW w:w="567" w:type="dxa"/>
          </w:tcPr>
          <w:bookmarkStart w:id="307" w:name="P307"/>
          <w:bookmarkEnd w:id="307"/>
          <w:p>
            <w:pPr>
              <w:pStyle w:val="0"/>
            </w:pPr>
            <w:r>
              <w:rPr>
                <w:sz w:val="24"/>
              </w:rPr>
              <w:t xml:space="preserve">2</w:t>
            </w:r>
          </w:p>
        </w:tc>
        <w:tc>
          <w:tcPr>
            <w:tcW w:w="4535" w:type="dxa"/>
          </w:tcPr>
          <w:p>
            <w:pPr>
              <w:pStyle w:val="0"/>
            </w:pPr>
            <w:r>
              <w:rPr>
                <w:sz w:val="24"/>
              </w:rPr>
              <w:t xml:space="preserve">Строительные и ремонтные работы, включая приобретение оборудования, материалов и строительный контроль</w:t>
            </w:r>
          </w:p>
        </w:tc>
        <w:tc>
          <w:tcPr>
            <w:tcW w:w="2098" w:type="dxa"/>
          </w:tcPr>
          <w:p>
            <w:pPr>
              <w:pStyle w:val="0"/>
            </w:pPr>
            <w:r>
              <w:rPr>
                <w:sz w:val="24"/>
              </w:rPr>
            </w:r>
          </w:p>
        </w:tc>
        <w:tc>
          <w:tcPr>
            <w:tcW w:w="1871" w:type="dxa"/>
          </w:tcPr>
          <w:p>
            <w:pPr>
              <w:pStyle w:val="0"/>
            </w:pPr>
            <w:r>
              <w:rPr>
                <w:sz w:val="24"/>
              </w:rPr>
            </w:r>
          </w:p>
        </w:tc>
      </w:tr>
      <w:tr>
        <w:tc>
          <w:tcPr>
            <w:tcW w:w="567" w:type="dxa"/>
          </w:tcPr>
          <w:p>
            <w:pPr>
              <w:pStyle w:val="0"/>
            </w:pPr>
            <w:r>
              <w:rPr>
                <w:sz w:val="24"/>
              </w:rPr>
              <w:t xml:space="preserve">3</w:t>
            </w:r>
          </w:p>
        </w:tc>
        <w:tc>
          <w:tcPr>
            <w:tcW w:w="4535" w:type="dxa"/>
          </w:tcPr>
          <w:p>
            <w:pPr>
              <w:pStyle w:val="0"/>
            </w:pPr>
            <w:r>
              <w:rPr>
                <w:sz w:val="24"/>
              </w:rPr>
              <w:t xml:space="preserve">Прочие (отражается строительный контроль в случае, если он не включен в </w:t>
            </w:r>
            <w:hyperlink w:history="0" w:anchor="P307" w:tooltip="2">
              <w:r>
                <w:rPr>
                  <w:sz w:val="24"/>
                  <w:color w:val="0000ff"/>
                </w:rPr>
                <w:t xml:space="preserve">строку 2</w:t>
              </w:r>
            </w:hyperlink>
            <w:r>
              <w:rPr>
                <w:sz w:val="24"/>
              </w:rPr>
              <w:t xml:space="preserve">)</w:t>
            </w:r>
          </w:p>
        </w:tc>
        <w:tc>
          <w:tcPr>
            <w:tcW w:w="2098" w:type="dxa"/>
          </w:tcPr>
          <w:p>
            <w:pPr>
              <w:pStyle w:val="0"/>
            </w:pPr>
            <w:r>
              <w:rPr>
                <w:sz w:val="24"/>
              </w:rPr>
            </w:r>
          </w:p>
        </w:tc>
        <w:tc>
          <w:tcPr>
            <w:tcW w:w="1871" w:type="dxa"/>
          </w:tcPr>
          <w:p>
            <w:pPr>
              <w:pStyle w:val="0"/>
            </w:pPr>
            <w:r>
              <w:rPr>
                <w:sz w:val="24"/>
              </w:rPr>
            </w:r>
          </w:p>
        </w:tc>
      </w:tr>
      <w:tr>
        <w:tc>
          <w:tcPr>
            <w:tcW w:w="567" w:type="dxa"/>
          </w:tcPr>
          <w:p>
            <w:pPr>
              <w:pStyle w:val="0"/>
            </w:pPr>
            <w:r>
              <w:rPr>
                <w:sz w:val="24"/>
              </w:rPr>
              <w:t xml:space="preserve">4</w:t>
            </w:r>
          </w:p>
        </w:tc>
        <w:tc>
          <w:tcPr>
            <w:tcW w:w="4535" w:type="dxa"/>
          </w:tcPr>
          <w:p>
            <w:pPr>
              <w:pStyle w:val="0"/>
            </w:pPr>
            <w:r>
              <w:rPr>
                <w:sz w:val="24"/>
              </w:rPr>
              <w:t xml:space="preserve">Стоимость основных средств (машин, оборудования)</w:t>
            </w:r>
          </w:p>
        </w:tc>
        <w:tc>
          <w:tcPr>
            <w:tcW w:w="2098" w:type="dxa"/>
          </w:tcPr>
          <w:p>
            <w:pPr>
              <w:pStyle w:val="0"/>
            </w:pPr>
            <w:r>
              <w:rPr>
                <w:sz w:val="24"/>
              </w:rPr>
            </w:r>
          </w:p>
        </w:tc>
        <w:tc>
          <w:tcPr>
            <w:tcW w:w="1871" w:type="dxa"/>
          </w:tcPr>
          <w:p>
            <w:pPr>
              <w:pStyle w:val="0"/>
            </w:pPr>
            <w:r>
              <w:rPr>
                <w:sz w:val="24"/>
              </w:rPr>
            </w:r>
          </w:p>
        </w:tc>
      </w:tr>
      <w:tr>
        <w:tc>
          <w:tcPr>
            <w:tcW w:w="567" w:type="dxa"/>
          </w:tcPr>
          <w:p>
            <w:pPr>
              <w:pStyle w:val="0"/>
            </w:pPr>
            <w:r>
              <w:rPr>
                <w:sz w:val="24"/>
              </w:rPr>
              <w:t xml:space="preserve">5</w:t>
            </w:r>
          </w:p>
        </w:tc>
        <w:tc>
          <w:tcPr>
            <w:tcW w:w="4535" w:type="dxa"/>
          </w:tcPr>
          <w:p>
            <w:pPr>
              <w:pStyle w:val="0"/>
            </w:pPr>
            <w:r>
              <w:rPr>
                <w:sz w:val="24"/>
              </w:rPr>
              <w:t xml:space="preserve">Итоговая стоимость реализации инициативного проекта</w:t>
            </w:r>
          </w:p>
        </w:tc>
        <w:tc>
          <w:tcPr>
            <w:tcW w:w="2098" w:type="dxa"/>
          </w:tcPr>
          <w:p>
            <w:pPr>
              <w:pStyle w:val="0"/>
            </w:pPr>
            <w:r>
              <w:rPr>
                <w:sz w:val="24"/>
              </w:rPr>
            </w:r>
          </w:p>
        </w:tc>
        <w:tc>
          <w:tcPr>
            <w:tcW w:w="1871" w:type="dxa"/>
          </w:tcPr>
          <w:p>
            <w:pPr>
              <w:pStyle w:val="0"/>
            </w:pPr>
            <w:r>
              <w:rPr>
                <w:sz w:val="24"/>
              </w:rPr>
            </w:r>
          </w:p>
        </w:tc>
      </w:tr>
    </w:tbl>
    <w:p>
      <w:pPr>
        <w:pStyle w:val="0"/>
        <w:jc w:val="both"/>
      </w:pPr>
      <w:r>
        <w:rPr>
          <w:sz w:val="24"/>
        </w:rPr>
      </w:r>
    </w:p>
    <w:p>
      <w:pPr>
        <w:pStyle w:val="1"/>
        <w:jc w:val="both"/>
      </w:pPr>
      <w:r>
        <w:rPr>
          <w:sz w:val="20"/>
        </w:rPr>
        <w:t xml:space="preserve">    5.5.   Наличие   документов,   подтверждающих  стоимость  инициативного</w:t>
      </w:r>
    </w:p>
    <w:p>
      <w:pPr>
        <w:pStyle w:val="1"/>
        <w:jc w:val="both"/>
      </w:pPr>
      <w:r>
        <w:rPr>
          <w:sz w:val="20"/>
        </w:rPr>
        <w:t xml:space="preserve">проекта:</w:t>
      </w:r>
    </w:p>
    <w:p>
      <w:pPr>
        <w:pStyle w:val="1"/>
        <w:jc w:val="both"/>
      </w:pPr>
      <w:r>
        <w:rPr>
          <w:sz w:val="20"/>
        </w:rPr>
        <w:t xml:space="preserve">    ____ локальные  сметы  (сводный  сметный  расчет)  на  работы  в рамках</w:t>
      </w:r>
    </w:p>
    <w:p>
      <w:pPr>
        <w:pStyle w:val="1"/>
        <w:jc w:val="both"/>
      </w:pPr>
      <w:r>
        <w:rPr>
          <w:sz w:val="20"/>
        </w:rPr>
        <w:t xml:space="preserve">инициативного проекта;</w:t>
      </w:r>
    </w:p>
    <w:p>
      <w:pPr>
        <w:pStyle w:val="1"/>
        <w:jc w:val="both"/>
      </w:pPr>
      <w:r>
        <w:rPr>
          <w:sz w:val="20"/>
        </w:rPr>
        <w:t xml:space="preserve">    ____ проектная документация на работы в рамках инициативного проекта;</w:t>
      </w:r>
    </w:p>
    <w:p>
      <w:pPr>
        <w:pStyle w:val="1"/>
        <w:jc w:val="both"/>
      </w:pPr>
      <w:r>
        <w:rPr>
          <w:sz w:val="20"/>
        </w:rPr>
        <w:t xml:space="preserve">    ____ расчет на осуществление расходов в рамках инициативного проекта;</w:t>
      </w:r>
    </w:p>
    <w:p>
      <w:pPr>
        <w:pStyle w:val="1"/>
        <w:jc w:val="both"/>
      </w:pPr>
      <w:r>
        <w:rPr>
          <w:sz w:val="20"/>
        </w:rPr>
        <w:t xml:space="preserve">    ____ иное (указать) ___________________________________________________</w:t>
      </w:r>
    </w:p>
    <w:p>
      <w:pPr>
        <w:pStyle w:val="1"/>
        <w:jc w:val="both"/>
      </w:pPr>
      <w:r>
        <w:rPr>
          <w:sz w:val="20"/>
        </w:rPr>
        <w:t xml:space="preserve">    6. Информация для оценки инициативного проекта.</w:t>
      </w:r>
    </w:p>
    <w:p>
      <w:pPr>
        <w:pStyle w:val="1"/>
        <w:jc w:val="both"/>
      </w:pPr>
      <w:r>
        <w:rPr>
          <w:sz w:val="20"/>
        </w:rPr>
        <w:t xml:space="preserve">    6.1.  Планируемые  источники  финансирования  реализации  инициативного</w:t>
      </w:r>
    </w:p>
    <w:p>
      <w:pPr>
        <w:pStyle w:val="1"/>
        <w:jc w:val="both"/>
      </w:pPr>
      <w:r>
        <w:rPr>
          <w:sz w:val="20"/>
        </w:rPr>
        <w:t xml:space="preserve">проекта.</w:t>
      </w:r>
    </w:p>
    <w:p>
      <w:pPr>
        <w:pStyle w:val="1"/>
        <w:jc w:val="both"/>
      </w:pPr>
      <w:r>
        <w:rPr>
          <w:sz w:val="20"/>
        </w:rPr>
        <w:t xml:space="preserve">    6.1.1.  Источники  финансирования  реализации  инициативного  проекта в</w:t>
      </w:r>
    </w:p>
    <w:p>
      <w:pPr>
        <w:pStyle w:val="1"/>
        <w:jc w:val="both"/>
      </w:pPr>
      <w:r>
        <w:rPr>
          <w:sz w:val="20"/>
        </w:rPr>
        <w:t xml:space="preserve">денежной форме:</w:t>
      </w:r>
    </w:p>
    <w:p>
      <w:pPr>
        <w:pStyle w:val="0"/>
        <w:jc w:val="both"/>
      </w:pPr>
      <w:r>
        <w:rPr>
          <w:sz w:val="24"/>
        </w:rPr>
      </w:r>
    </w:p>
    <w:p>
      <w:pPr>
        <w:pStyle w:val="0"/>
        <w:jc w:val="right"/>
      </w:pPr>
      <w:r>
        <w:rPr>
          <w:sz w:val="24"/>
        </w:rPr>
        <w:t xml:space="preserve">Таблица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252"/>
        <w:gridCol w:w="1701"/>
        <w:gridCol w:w="2551"/>
      </w:tblGrid>
      <w:tr>
        <w:tc>
          <w:tcPr>
            <w:tcW w:w="567" w:type="dxa"/>
          </w:tcPr>
          <w:p>
            <w:pPr>
              <w:pStyle w:val="0"/>
              <w:jc w:val="center"/>
            </w:pPr>
            <w:r>
              <w:rPr>
                <w:sz w:val="24"/>
              </w:rPr>
              <w:t xml:space="preserve">N п/п</w:t>
            </w:r>
          </w:p>
        </w:tc>
        <w:tc>
          <w:tcPr>
            <w:tcW w:w="4252" w:type="dxa"/>
          </w:tcPr>
          <w:p>
            <w:pPr>
              <w:pStyle w:val="0"/>
              <w:jc w:val="center"/>
            </w:pPr>
            <w:r>
              <w:rPr>
                <w:sz w:val="24"/>
              </w:rPr>
              <w:t xml:space="preserve">Виды источников</w:t>
            </w:r>
          </w:p>
        </w:tc>
        <w:tc>
          <w:tcPr>
            <w:tcW w:w="1701" w:type="dxa"/>
          </w:tcPr>
          <w:p>
            <w:pPr>
              <w:pStyle w:val="0"/>
              <w:jc w:val="center"/>
            </w:pPr>
            <w:r>
              <w:rPr>
                <w:sz w:val="24"/>
              </w:rPr>
              <w:t xml:space="preserve">Сумма,</w:t>
            </w:r>
          </w:p>
          <w:p>
            <w:pPr>
              <w:pStyle w:val="0"/>
              <w:jc w:val="center"/>
            </w:pPr>
            <w:r>
              <w:rPr>
                <w:sz w:val="24"/>
              </w:rPr>
              <w:t xml:space="preserve">тыс. рублей</w:t>
            </w:r>
          </w:p>
        </w:tc>
        <w:tc>
          <w:tcPr>
            <w:tcW w:w="2551" w:type="dxa"/>
          </w:tcPr>
          <w:p>
            <w:pPr>
              <w:pStyle w:val="0"/>
              <w:jc w:val="center"/>
            </w:pPr>
            <w:r>
              <w:rPr>
                <w:sz w:val="24"/>
              </w:rPr>
              <w:t xml:space="preserve">% софинансирования расходов</w:t>
            </w:r>
          </w:p>
        </w:tc>
      </w:tr>
      <w:tr>
        <w:tc>
          <w:tcPr>
            <w:tcW w:w="567" w:type="dxa"/>
          </w:tcPr>
          <w:p>
            <w:pPr>
              <w:pStyle w:val="0"/>
              <w:jc w:val="center"/>
            </w:pPr>
            <w:r>
              <w:rPr>
                <w:sz w:val="24"/>
              </w:rPr>
              <w:t xml:space="preserve">1</w:t>
            </w:r>
          </w:p>
        </w:tc>
        <w:tc>
          <w:tcPr>
            <w:tcW w:w="4252" w:type="dxa"/>
          </w:tcPr>
          <w:p>
            <w:pPr>
              <w:pStyle w:val="0"/>
              <w:jc w:val="center"/>
            </w:pPr>
            <w:r>
              <w:rPr>
                <w:sz w:val="24"/>
              </w:rPr>
              <w:t xml:space="preserve">2</w:t>
            </w:r>
          </w:p>
        </w:tc>
        <w:tc>
          <w:tcPr>
            <w:tcW w:w="1701" w:type="dxa"/>
          </w:tcPr>
          <w:p>
            <w:pPr>
              <w:pStyle w:val="0"/>
              <w:jc w:val="center"/>
            </w:pPr>
            <w:r>
              <w:rPr>
                <w:sz w:val="24"/>
              </w:rPr>
              <w:t xml:space="preserve">3</w:t>
            </w:r>
          </w:p>
        </w:tc>
        <w:tc>
          <w:tcPr>
            <w:tcW w:w="2551" w:type="dxa"/>
          </w:tcPr>
          <w:p>
            <w:pPr>
              <w:pStyle w:val="0"/>
              <w:jc w:val="center"/>
            </w:pPr>
            <w:r>
              <w:rPr>
                <w:sz w:val="24"/>
              </w:rPr>
              <w:t xml:space="preserve">4</w:t>
            </w:r>
          </w:p>
        </w:tc>
      </w:tr>
      <w:tr>
        <w:tc>
          <w:tcPr>
            <w:tcW w:w="567" w:type="dxa"/>
          </w:tcPr>
          <w:p>
            <w:pPr>
              <w:pStyle w:val="0"/>
            </w:pPr>
            <w:r>
              <w:rPr>
                <w:sz w:val="24"/>
              </w:rPr>
              <w:t xml:space="preserve">1</w:t>
            </w:r>
          </w:p>
        </w:tc>
        <w:tc>
          <w:tcPr>
            <w:tcW w:w="4252" w:type="dxa"/>
          </w:tcPr>
          <w:p>
            <w:pPr>
              <w:pStyle w:val="0"/>
            </w:pPr>
            <w:r>
              <w:rPr>
                <w:sz w:val="24"/>
              </w:rPr>
              <w:t xml:space="preserve">Местный бюджет (не менее 8% от стоимости инициативного проекта)</w:t>
            </w:r>
          </w:p>
        </w:tc>
        <w:tc>
          <w:tcPr>
            <w:tcW w:w="1701" w:type="dxa"/>
          </w:tcPr>
          <w:p>
            <w:pPr>
              <w:pStyle w:val="0"/>
            </w:pPr>
            <w:r>
              <w:rPr>
                <w:sz w:val="24"/>
              </w:rPr>
            </w:r>
          </w:p>
        </w:tc>
        <w:tc>
          <w:tcPr>
            <w:tcW w:w="2551" w:type="dxa"/>
          </w:tcPr>
          <w:p>
            <w:pPr>
              <w:pStyle w:val="0"/>
            </w:pPr>
            <w:r>
              <w:rPr>
                <w:sz w:val="24"/>
              </w:rPr>
            </w:r>
          </w:p>
        </w:tc>
      </w:tr>
      <w:tr>
        <w:tc>
          <w:tcPr>
            <w:tcW w:w="567" w:type="dxa"/>
          </w:tcPr>
          <w:bookmarkStart w:id="352" w:name="P352"/>
          <w:bookmarkEnd w:id="352"/>
          <w:p>
            <w:pPr>
              <w:pStyle w:val="0"/>
            </w:pPr>
            <w:r>
              <w:rPr>
                <w:sz w:val="24"/>
              </w:rPr>
              <w:t xml:space="preserve">2</w:t>
            </w:r>
          </w:p>
        </w:tc>
        <w:tc>
          <w:tcPr>
            <w:tcW w:w="4252" w:type="dxa"/>
          </w:tcPr>
          <w:p>
            <w:pPr>
              <w:pStyle w:val="0"/>
            </w:pPr>
            <w:r>
              <w:rPr>
                <w:sz w:val="24"/>
              </w:rPr>
              <w:t xml:space="preserve">Граждане - инициативные платежи (не менее 4% от стоимости инициативного проекта)</w:t>
            </w:r>
          </w:p>
        </w:tc>
        <w:tc>
          <w:tcPr>
            <w:tcW w:w="1701" w:type="dxa"/>
          </w:tcPr>
          <w:p>
            <w:pPr>
              <w:pStyle w:val="0"/>
            </w:pPr>
            <w:r>
              <w:rPr>
                <w:sz w:val="24"/>
              </w:rPr>
            </w:r>
          </w:p>
        </w:tc>
        <w:tc>
          <w:tcPr>
            <w:tcW w:w="2551" w:type="dxa"/>
          </w:tcPr>
          <w:p>
            <w:pPr>
              <w:pStyle w:val="0"/>
            </w:pPr>
            <w:r>
              <w:rPr>
                <w:sz w:val="24"/>
              </w:rPr>
            </w:r>
          </w:p>
        </w:tc>
      </w:tr>
      <w:tr>
        <w:tc>
          <w:tcPr>
            <w:tcW w:w="567" w:type="dxa"/>
          </w:tcPr>
          <w:bookmarkStart w:id="356" w:name="P356"/>
          <w:bookmarkEnd w:id="356"/>
          <w:p>
            <w:pPr>
              <w:pStyle w:val="0"/>
            </w:pPr>
            <w:r>
              <w:rPr>
                <w:sz w:val="24"/>
              </w:rPr>
              <w:t xml:space="preserve">3</w:t>
            </w:r>
          </w:p>
        </w:tc>
        <w:tc>
          <w:tcPr>
            <w:tcW w:w="4252" w:type="dxa"/>
          </w:tcPr>
          <w:p>
            <w:pPr>
              <w:pStyle w:val="0"/>
            </w:pPr>
            <w:r>
              <w:rPr>
                <w:sz w:val="24"/>
              </w:rPr>
              <w:t xml:space="preserve">Юридические лица (за исключением поступлений от предприятий и организаций муниципальной, государственной форм собственности), индивидуальные предприниматели - инициативные платежи </w:t>
            </w:r>
            <w:hyperlink w:history="0" w:anchor="P370" w:tooltip="&lt;*&gt; К заявке необходимо приложить гарантийные письма, подтверждающие заявленные суммы поступления средств из указанных источников (при наличии, далее - гарантийные письма).">
              <w:r>
                <w:rPr>
                  <w:sz w:val="24"/>
                  <w:color w:val="0000ff"/>
                </w:rPr>
                <w:t xml:space="preserve">&lt;*&gt;</w:t>
              </w:r>
            </w:hyperlink>
          </w:p>
        </w:tc>
        <w:tc>
          <w:tcPr>
            <w:tcW w:w="1701" w:type="dxa"/>
          </w:tcPr>
          <w:p>
            <w:pPr>
              <w:pStyle w:val="0"/>
            </w:pPr>
            <w:r>
              <w:rPr>
                <w:sz w:val="24"/>
              </w:rPr>
            </w:r>
          </w:p>
        </w:tc>
        <w:tc>
          <w:tcPr>
            <w:tcW w:w="2551" w:type="dxa"/>
          </w:tcPr>
          <w:p>
            <w:pPr>
              <w:pStyle w:val="0"/>
            </w:pPr>
            <w:r>
              <w:rPr>
                <w:sz w:val="24"/>
              </w:rPr>
            </w:r>
          </w:p>
        </w:tc>
      </w:tr>
      <w:tr>
        <w:tc>
          <w:tcPr>
            <w:tcW w:w="567" w:type="dxa"/>
          </w:tcPr>
          <w:p>
            <w:pPr>
              <w:pStyle w:val="0"/>
            </w:pPr>
            <w:r>
              <w:rPr>
                <w:sz w:val="24"/>
              </w:rPr>
              <w:t xml:space="preserve">4</w:t>
            </w:r>
          </w:p>
        </w:tc>
        <w:tc>
          <w:tcPr>
            <w:tcW w:w="4252" w:type="dxa"/>
          </w:tcPr>
          <w:p>
            <w:pPr>
              <w:pStyle w:val="0"/>
            </w:pPr>
            <w:r>
              <w:rPr>
                <w:sz w:val="24"/>
              </w:rPr>
              <w:t xml:space="preserve">Иные межбюджетные трансферты бюджету муниципального образования Красноярского края на осуществление расходов, направленных на реализацию мероприятий по поддержке местных инициатив (не более 80% от стоимости инициативного проекта)</w:t>
            </w:r>
          </w:p>
        </w:tc>
        <w:tc>
          <w:tcPr>
            <w:tcW w:w="1701" w:type="dxa"/>
          </w:tcPr>
          <w:p>
            <w:pPr>
              <w:pStyle w:val="0"/>
            </w:pPr>
            <w:r>
              <w:rPr>
                <w:sz w:val="24"/>
              </w:rPr>
            </w:r>
          </w:p>
        </w:tc>
        <w:tc>
          <w:tcPr>
            <w:tcW w:w="2551" w:type="dxa"/>
          </w:tcPr>
          <w:p>
            <w:pPr>
              <w:pStyle w:val="0"/>
            </w:pPr>
            <w:r>
              <w:rPr>
                <w:sz w:val="24"/>
              </w:rPr>
            </w:r>
          </w:p>
        </w:tc>
      </w:tr>
      <w:tr>
        <w:tc>
          <w:tcPr>
            <w:tcW w:w="567" w:type="dxa"/>
          </w:tcPr>
          <w:p>
            <w:pPr>
              <w:pStyle w:val="0"/>
            </w:pPr>
            <w:r>
              <w:rPr>
                <w:sz w:val="24"/>
              </w:rPr>
            </w:r>
          </w:p>
        </w:tc>
        <w:tc>
          <w:tcPr>
            <w:tcW w:w="4252" w:type="dxa"/>
          </w:tcPr>
          <w:p>
            <w:pPr>
              <w:pStyle w:val="0"/>
            </w:pPr>
            <w:r>
              <w:rPr>
                <w:sz w:val="24"/>
              </w:rPr>
              <w:t xml:space="preserve">Итого</w:t>
            </w:r>
          </w:p>
        </w:tc>
        <w:tc>
          <w:tcPr>
            <w:tcW w:w="1701" w:type="dxa"/>
          </w:tcPr>
          <w:p>
            <w:pPr>
              <w:pStyle w:val="0"/>
            </w:pPr>
            <w:r>
              <w:rPr>
                <w:sz w:val="24"/>
              </w:rPr>
            </w:r>
          </w:p>
        </w:tc>
        <w:tc>
          <w:tcPr>
            <w:tcW w:w="2551" w:type="dxa"/>
          </w:tcPr>
          <w:p>
            <w:pPr>
              <w:pStyle w:val="0"/>
              <w:jc w:val="center"/>
            </w:pPr>
            <w:r>
              <w:rPr>
                <w:sz w:val="24"/>
              </w:rPr>
              <w:t xml:space="preserve">100,00</w:t>
            </w:r>
          </w:p>
        </w:tc>
      </w:tr>
    </w:tbl>
    <w:p>
      <w:pPr>
        <w:pStyle w:val="0"/>
        <w:jc w:val="both"/>
      </w:pPr>
      <w:r>
        <w:rPr>
          <w:sz w:val="24"/>
        </w:rPr>
      </w:r>
    </w:p>
    <w:p>
      <w:pPr>
        <w:pStyle w:val="0"/>
        <w:ind w:firstLine="540"/>
        <w:jc w:val="both"/>
      </w:pPr>
      <w:r>
        <w:rPr>
          <w:sz w:val="24"/>
        </w:rPr>
        <w:t xml:space="preserve">--------------------------------</w:t>
      </w:r>
    </w:p>
    <w:bookmarkStart w:id="370" w:name="P370"/>
    <w:bookmarkEnd w:id="370"/>
    <w:p>
      <w:pPr>
        <w:pStyle w:val="0"/>
        <w:spacing w:before="240" w:line-rule="auto"/>
        <w:ind w:firstLine="540"/>
        <w:jc w:val="both"/>
      </w:pPr>
      <w:r>
        <w:rPr>
          <w:sz w:val="24"/>
        </w:rPr>
        <w:t xml:space="preserve">&lt;*&gt; К заявке необходимо приложить гарантийные письма, подтверждающие заявленные суммы поступления средств из указанных источников (при наличии, далее - гарантийные письма).</w:t>
      </w:r>
    </w:p>
    <w:p>
      <w:pPr>
        <w:pStyle w:val="0"/>
        <w:jc w:val="both"/>
      </w:pPr>
      <w:r>
        <w:rPr>
          <w:sz w:val="24"/>
        </w:rPr>
      </w:r>
    </w:p>
    <w:p>
      <w:pPr>
        <w:pStyle w:val="0"/>
        <w:ind w:firstLine="540"/>
        <w:jc w:val="both"/>
      </w:pPr>
      <w:r>
        <w:rPr>
          <w:sz w:val="24"/>
        </w:rPr>
        <w:t xml:space="preserve">Расшифровка вклада юридических лиц (за исключением предприятий и организаций муниципальной, государственной форм собственности), индивидуальных предпринимателей (расшифровывается сумма </w:t>
      </w:r>
      <w:hyperlink w:history="0" w:anchor="P356" w:tooltip="3">
        <w:r>
          <w:rPr>
            <w:sz w:val="24"/>
            <w:color w:val="0000ff"/>
          </w:rPr>
          <w:t xml:space="preserve">строки 3 таблицы 2 пункта 6.1.1</w:t>
        </w:r>
      </w:hyperlink>
      <w:r>
        <w:rPr>
          <w:sz w:val="24"/>
        </w:rPr>
        <w:t xml:space="preserve"> заявки):</w:t>
      </w:r>
    </w:p>
    <w:p>
      <w:pPr>
        <w:pStyle w:val="0"/>
        <w:jc w:val="both"/>
      </w:pPr>
      <w:r>
        <w:rPr>
          <w:sz w:val="24"/>
        </w:rPr>
      </w:r>
    </w:p>
    <w:p>
      <w:pPr>
        <w:pStyle w:val="0"/>
        <w:jc w:val="right"/>
      </w:pPr>
      <w:r>
        <w:rPr>
          <w:sz w:val="24"/>
        </w:rPr>
        <w:t xml:space="preserve">Таблица 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236"/>
        <w:gridCol w:w="2268"/>
      </w:tblGrid>
      <w:tr>
        <w:tc>
          <w:tcPr>
            <w:tcW w:w="567" w:type="dxa"/>
          </w:tcPr>
          <w:p>
            <w:pPr>
              <w:pStyle w:val="0"/>
              <w:jc w:val="center"/>
            </w:pPr>
            <w:r>
              <w:rPr>
                <w:sz w:val="24"/>
              </w:rPr>
              <w:t xml:space="preserve">N п/п</w:t>
            </w:r>
          </w:p>
        </w:tc>
        <w:tc>
          <w:tcPr>
            <w:tcW w:w="6236" w:type="dxa"/>
          </w:tcPr>
          <w:p>
            <w:pPr>
              <w:pStyle w:val="0"/>
              <w:jc w:val="center"/>
            </w:pPr>
            <w:r>
              <w:rPr>
                <w:sz w:val="24"/>
              </w:rPr>
              <w:t xml:space="preserve">Наименование юридических лиц, индивидуальных предпринимателей </w:t>
            </w:r>
            <w:hyperlink w:history="0" w:anchor="P393" w:tooltip="&lt;*&gt; В соответствии с гарантийными письмами.">
              <w:r>
                <w:rPr>
                  <w:sz w:val="24"/>
                  <w:color w:val="0000ff"/>
                </w:rPr>
                <w:t xml:space="preserve">&lt;*&gt;</w:t>
              </w:r>
            </w:hyperlink>
          </w:p>
        </w:tc>
        <w:tc>
          <w:tcPr>
            <w:tcW w:w="2268" w:type="dxa"/>
          </w:tcPr>
          <w:p>
            <w:pPr>
              <w:pStyle w:val="0"/>
              <w:jc w:val="center"/>
            </w:pPr>
            <w:r>
              <w:rPr>
                <w:sz w:val="24"/>
              </w:rPr>
              <w:t xml:space="preserve">Денежный вклад, тыс. рублей</w:t>
            </w:r>
          </w:p>
        </w:tc>
      </w:tr>
      <w:tr>
        <w:tc>
          <w:tcPr>
            <w:tcW w:w="567" w:type="dxa"/>
          </w:tcPr>
          <w:p>
            <w:pPr>
              <w:pStyle w:val="0"/>
              <w:jc w:val="center"/>
            </w:pPr>
            <w:r>
              <w:rPr>
                <w:sz w:val="24"/>
              </w:rPr>
              <w:t xml:space="preserve">1</w:t>
            </w:r>
          </w:p>
        </w:tc>
        <w:tc>
          <w:tcPr>
            <w:tcW w:w="6236" w:type="dxa"/>
          </w:tcPr>
          <w:p>
            <w:pPr>
              <w:pStyle w:val="0"/>
              <w:jc w:val="center"/>
            </w:pPr>
            <w:r>
              <w:rPr>
                <w:sz w:val="24"/>
              </w:rPr>
              <w:t xml:space="preserve">2</w:t>
            </w:r>
          </w:p>
        </w:tc>
        <w:tc>
          <w:tcPr>
            <w:tcW w:w="2268" w:type="dxa"/>
          </w:tcPr>
          <w:p>
            <w:pPr>
              <w:pStyle w:val="0"/>
              <w:jc w:val="center"/>
            </w:pPr>
            <w:r>
              <w:rPr>
                <w:sz w:val="24"/>
              </w:rPr>
              <w:t xml:space="preserve">3</w:t>
            </w:r>
          </w:p>
        </w:tc>
      </w:tr>
      <w:tr>
        <w:tc>
          <w:tcPr>
            <w:tcW w:w="567" w:type="dxa"/>
          </w:tcPr>
          <w:p>
            <w:pPr>
              <w:pStyle w:val="0"/>
            </w:pPr>
            <w:r>
              <w:rPr>
                <w:sz w:val="24"/>
              </w:rPr>
              <w:t xml:space="preserve">1</w:t>
            </w:r>
          </w:p>
        </w:tc>
        <w:tc>
          <w:tcPr>
            <w:tcW w:w="6236" w:type="dxa"/>
          </w:tcPr>
          <w:p>
            <w:pPr>
              <w:pStyle w:val="0"/>
            </w:pPr>
            <w:r>
              <w:rPr>
                <w:sz w:val="24"/>
              </w:rPr>
            </w:r>
          </w:p>
        </w:tc>
        <w:tc>
          <w:tcPr>
            <w:tcW w:w="2268" w:type="dxa"/>
          </w:tcPr>
          <w:p>
            <w:pPr>
              <w:pStyle w:val="0"/>
            </w:pPr>
            <w:r>
              <w:rPr>
                <w:sz w:val="24"/>
              </w:rPr>
            </w:r>
          </w:p>
        </w:tc>
      </w:tr>
      <w:tr>
        <w:tc>
          <w:tcPr>
            <w:tcW w:w="567" w:type="dxa"/>
          </w:tcPr>
          <w:p>
            <w:pPr>
              <w:pStyle w:val="0"/>
            </w:pPr>
            <w:r>
              <w:rPr>
                <w:sz w:val="24"/>
              </w:rPr>
              <w:t xml:space="preserve">...</w:t>
            </w:r>
          </w:p>
        </w:tc>
        <w:tc>
          <w:tcPr>
            <w:tcW w:w="6236" w:type="dxa"/>
          </w:tcPr>
          <w:p>
            <w:pPr>
              <w:pStyle w:val="0"/>
            </w:pPr>
            <w:r>
              <w:rPr>
                <w:sz w:val="24"/>
              </w:rPr>
            </w:r>
          </w:p>
        </w:tc>
        <w:tc>
          <w:tcPr>
            <w:tcW w:w="2268" w:type="dxa"/>
          </w:tcPr>
          <w:p>
            <w:pPr>
              <w:pStyle w:val="0"/>
            </w:pPr>
            <w:r>
              <w:rPr>
                <w:sz w:val="24"/>
              </w:rPr>
            </w:r>
          </w:p>
        </w:tc>
      </w:tr>
      <w:tr>
        <w:tc>
          <w:tcPr>
            <w:tcW w:w="567" w:type="dxa"/>
          </w:tcPr>
          <w:p>
            <w:pPr>
              <w:pStyle w:val="0"/>
            </w:pPr>
            <w:r>
              <w:rPr>
                <w:sz w:val="24"/>
              </w:rPr>
            </w:r>
          </w:p>
        </w:tc>
        <w:tc>
          <w:tcPr>
            <w:tcW w:w="6236" w:type="dxa"/>
          </w:tcPr>
          <w:p>
            <w:pPr>
              <w:pStyle w:val="0"/>
            </w:pPr>
            <w:r>
              <w:rPr>
                <w:sz w:val="24"/>
              </w:rPr>
              <w:t xml:space="preserve">Итого</w:t>
            </w:r>
          </w:p>
        </w:tc>
        <w:tc>
          <w:tcPr>
            <w:tcW w:w="2268"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93" w:name="P393"/>
    <w:bookmarkEnd w:id="393"/>
    <w:p>
      <w:pPr>
        <w:pStyle w:val="0"/>
        <w:spacing w:before="240" w:line-rule="auto"/>
        <w:ind w:firstLine="540"/>
        <w:jc w:val="both"/>
      </w:pPr>
      <w:r>
        <w:rPr>
          <w:sz w:val="24"/>
        </w:rPr>
        <w:t xml:space="preserve">&lt;*&gt; В соответствии с гарантийными письмами.</w:t>
      </w:r>
    </w:p>
    <w:p>
      <w:pPr>
        <w:pStyle w:val="0"/>
        <w:jc w:val="both"/>
      </w:pPr>
      <w:r>
        <w:rPr>
          <w:sz w:val="24"/>
        </w:rPr>
      </w:r>
    </w:p>
    <w:p>
      <w:pPr>
        <w:pStyle w:val="0"/>
        <w:ind w:firstLine="540"/>
        <w:jc w:val="both"/>
      </w:pPr>
      <w:r>
        <w:rPr>
          <w:sz w:val="24"/>
        </w:rPr>
        <w:t xml:space="preserve">6.1.2. Добровольное имущественное и (или) трудовое участие заинтересованных лиц (граждан, юридических лиц и индивидуальных предпринимателей) (далее - неоплачиваемый вклад) в реализации инициативного проекта (заполняется при наличии, кроме денежных средств, указанных в </w:t>
      </w:r>
      <w:hyperlink w:history="0" w:anchor="P352" w:tooltip="2">
        <w:r>
          <w:rPr>
            <w:sz w:val="24"/>
            <w:color w:val="0000ff"/>
          </w:rPr>
          <w:t xml:space="preserve">строках 2</w:t>
        </w:r>
      </w:hyperlink>
      <w:r>
        <w:rPr>
          <w:sz w:val="24"/>
        </w:rPr>
        <w:t xml:space="preserve">, </w:t>
      </w:r>
      <w:hyperlink w:history="0" w:anchor="P356" w:tooltip="3">
        <w:r>
          <w:rPr>
            <w:sz w:val="24"/>
            <w:color w:val="0000ff"/>
          </w:rPr>
          <w:t xml:space="preserve">3 таблицы 2 пункта 6.1.1</w:t>
        </w:r>
      </w:hyperlink>
      <w:r>
        <w:rPr>
          <w:sz w:val="24"/>
        </w:rPr>
        <w:t xml:space="preserve"> заявки; неоплачиваемый вклад включает использование строительных материалов, оборудования, инструмента, уборку мусора, благоустройство, доставку основных средств и материальных запасов и пр. с указанием объемов и формы предоставления неоплачиваемого вклада, а также лиц и организаций, которые планируют внести такой вклад).</w:t>
      </w:r>
    </w:p>
    <w:p>
      <w:pPr>
        <w:pStyle w:val="0"/>
        <w:spacing w:before="240" w:line-rule="auto"/>
        <w:ind w:firstLine="540"/>
        <w:jc w:val="both"/>
      </w:pPr>
      <w:r>
        <w:rPr>
          <w:sz w:val="24"/>
        </w:rPr>
        <w:t xml:space="preserve">Неоплачиваемый вклад граждан:</w:t>
      </w:r>
    </w:p>
    <w:p>
      <w:pPr>
        <w:pStyle w:val="0"/>
        <w:jc w:val="both"/>
      </w:pPr>
      <w:r>
        <w:rPr>
          <w:sz w:val="24"/>
        </w:rPr>
      </w:r>
    </w:p>
    <w:bookmarkStart w:id="398" w:name="P398"/>
    <w:bookmarkEnd w:id="398"/>
    <w:p>
      <w:pPr>
        <w:pStyle w:val="0"/>
        <w:jc w:val="right"/>
      </w:pPr>
      <w:r>
        <w:rPr>
          <w:sz w:val="24"/>
        </w:rPr>
        <w:t xml:space="preserve">Таблица 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891"/>
        <w:gridCol w:w="1361"/>
        <w:gridCol w:w="1417"/>
        <w:gridCol w:w="1417"/>
        <w:gridCol w:w="1417"/>
      </w:tblGrid>
      <w:tr>
        <w:tc>
          <w:tcPr>
            <w:tcW w:w="567" w:type="dxa"/>
          </w:tcPr>
          <w:p>
            <w:pPr>
              <w:pStyle w:val="0"/>
              <w:jc w:val="center"/>
            </w:pPr>
            <w:r>
              <w:rPr>
                <w:sz w:val="24"/>
              </w:rPr>
              <w:t xml:space="preserve">N п/п</w:t>
            </w:r>
          </w:p>
        </w:tc>
        <w:tc>
          <w:tcPr>
            <w:tcW w:w="2891" w:type="dxa"/>
          </w:tcPr>
          <w:p>
            <w:pPr>
              <w:pStyle w:val="0"/>
              <w:jc w:val="center"/>
            </w:pPr>
            <w:r>
              <w:rPr>
                <w:sz w:val="24"/>
              </w:rPr>
              <w:t xml:space="preserve">Описание неоплачиваемого вклада</w:t>
            </w:r>
          </w:p>
        </w:tc>
        <w:tc>
          <w:tcPr>
            <w:tcW w:w="1361" w:type="dxa"/>
          </w:tcPr>
          <w:p>
            <w:pPr>
              <w:pStyle w:val="0"/>
              <w:jc w:val="center"/>
            </w:pPr>
            <w:r>
              <w:rPr>
                <w:sz w:val="24"/>
              </w:rPr>
              <w:t xml:space="preserve">Единица измерения</w:t>
            </w:r>
          </w:p>
        </w:tc>
        <w:tc>
          <w:tcPr>
            <w:tcW w:w="1417" w:type="dxa"/>
          </w:tcPr>
          <w:p>
            <w:pPr>
              <w:pStyle w:val="0"/>
              <w:jc w:val="center"/>
            </w:pPr>
            <w:r>
              <w:rPr>
                <w:sz w:val="24"/>
              </w:rPr>
              <w:t xml:space="preserve">Количество</w:t>
            </w:r>
          </w:p>
        </w:tc>
        <w:tc>
          <w:tcPr>
            <w:tcW w:w="1417" w:type="dxa"/>
          </w:tcPr>
          <w:p>
            <w:pPr>
              <w:pStyle w:val="0"/>
              <w:jc w:val="center"/>
            </w:pPr>
            <w:r>
              <w:rPr>
                <w:sz w:val="24"/>
              </w:rPr>
              <w:t xml:space="preserve">Цена за единицу, тыс. руб.</w:t>
            </w:r>
          </w:p>
        </w:tc>
        <w:tc>
          <w:tcPr>
            <w:tcW w:w="1417" w:type="dxa"/>
          </w:tcPr>
          <w:p>
            <w:pPr>
              <w:pStyle w:val="0"/>
              <w:jc w:val="center"/>
            </w:pPr>
            <w:r>
              <w:rPr>
                <w:sz w:val="24"/>
              </w:rPr>
              <w:t xml:space="preserve">Общая стоимость, тыс. руб.</w:t>
            </w:r>
          </w:p>
        </w:tc>
      </w:tr>
      <w:tr>
        <w:tc>
          <w:tcPr>
            <w:tcW w:w="567" w:type="dxa"/>
          </w:tcPr>
          <w:p>
            <w:pPr>
              <w:pStyle w:val="0"/>
              <w:jc w:val="center"/>
            </w:pPr>
            <w:r>
              <w:rPr>
                <w:sz w:val="24"/>
              </w:rPr>
              <w:t xml:space="preserve">1</w:t>
            </w:r>
          </w:p>
        </w:tc>
        <w:tc>
          <w:tcPr>
            <w:tcW w:w="2891" w:type="dxa"/>
          </w:tcPr>
          <w:p>
            <w:pPr>
              <w:pStyle w:val="0"/>
              <w:jc w:val="center"/>
            </w:pPr>
            <w:r>
              <w:rPr>
                <w:sz w:val="24"/>
              </w:rPr>
              <w:t xml:space="preserve">2</w:t>
            </w:r>
          </w:p>
        </w:tc>
        <w:tc>
          <w:tcPr>
            <w:tcW w:w="1361" w:type="dxa"/>
          </w:tcPr>
          <w:p>
            <w:pPr>
              <w:pStyle w:val="0"/>
              <w:jc w:val="center"/>
            </w:pPr>
            <w:r>
              <w:rPr>
                <w:sz w:val="24"/>
              </w:rPr>
              <w:t xml:space="preserve">3</w:t>
            </w:r>
          </w:p>
        </w:tc>
        <w:tc>
          <w:tcPr>
            <w:tcW w:w="1417" w:type="dxa"/>
          </w:tcPr>
          <w:p>
            <w:pPr>
              <w:pStyle w:val="0"/>
              <w:jc w:val="center"/>
            </w:pPr>
            <w:r>
              <w:rPr>
                <w:sz w:val="24"/>
              </w:rPr>
              <w:t xml:space="preserve">4</w:t>
            </w:r>
          </w:p>
        </w:tc>
        <w:tc>
          <w:tcPr>
            <w:tcW w:w="1417" w:type="dxa"/>
          </w:tcPr>
          <w:p>
            <w:pPr>
              <w:pStyle w:val="0"/>
              <w:jc w:val="center"/>
            </w:pPr>
            <w:r>
              <w:rPr>
                <w:sz w:val="24"/>
              </w:rPr>
              <w:t xml:space="preserve">5</w:t>
            </w:r>
          </w:p>
        </w:tc>
        <w:tc>
          <w:tcPr>
            <w:tcW w:w="1417" w:type="dxa"/>
          </w:tcPr>
          <w:p>
            <w:pPr>
              <w:pStyle w:val="0"/>
              <w:jc w:val="center"/>
            </w:pPr>
            <w:r>
              <w:rPr>
                <w:sz w:val="24"/>
              </w:rPr>
              <w:t xml:space="preserve">6</w:t>
            </w:r>
          </w:p>
        </w:tc>
      </w:tr>
      <w:tr>
        <w:tc>
          <w:tcPr>
            <w:gridSpan w:val="6"/>
            <w:tcW w:w="9070" w:type="dxa"/>
          </w:tcPr>
          <w:p>
            <w:pPr>
              <w:pStyle w:val="0"/>
            </w:pPr>
            <w:r>
              <w:rPr>
                <w:sz w:val="24"/>
              </w:rPr>
              <w:t xml:space="preserve">Проведение работ</w:t>
            </w:r>
          </w:p>
        </w:tc>
      </w:tr>
      <w:tr>
        <w:tc>
          <w:tcPr>
            <w:tcW w:w="567" w:type="dxa"/>
          </w:tcPr>
          <w:p>
            <w:pPr>
              <w:pStyle w:val="0"/>
            </w:pPr>
            <w:r>
              <w:rPr>
                <w:sz w:val="24"/>
              </w:rPr>
              <w:t xml:space="preserve">1</w:t>
            </w:r>
          </w:p>
        </w:tc>
        <w:tc>
          <w:tcPr>
            <w:tcW w:w="289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567" w:type="dxa"/>
          </w:tcPr>
          <w:p>
            <w:pPr>
              <w:pStyle w:val="0"/>
            </w:pPr>
            <w:r>
              <w:rPr>
                <w:sz w:val="24"/>
              </w:rPr>
              <w:t xml:space="preserve">2</w:t>
            </w:r>
          </w:p>
        </w:tc>
        <w:tc>
          <w:tcPr>
            <w:tcW w:w="289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567" w:type="dxa"/>
          </w:tcPr>
          <w:p>
            <w:pPr>
              <w:pStyle w:val="0"/>
            </w:pPr>
            <w:r>
              <w:rPr>
                <w:sz w:val="24"/>
              </w:rPr>
              <w:t xml:space="preserve">...</w:t>
            </w:r>
          </w:p>
        </w:tc>
        <w:tc>
          <w:tcPr>
            <w:tcW w:w="289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gridSpan w:val="5"/>
            <w:tcW w:w="7653" w:type="dxa"/>
          </w:tcPr>
          <w:p>
            <w:pPr>
              <w:pStyle w:val="0"/>
            </w:pPr>
            <w:r>
              <w:rPr>
                <w:sz w:val="24"/>
              </w:rPr>
              <w:t xml:space="preserve">Всего, общая стоимость проведения работ:</w:t>
            </w:r>
          </w:p>
        </w:tc>
        <w:tc>
          <w:tcPr>
            <w:tcW w:w="1417" w:type="dxa"/>
          </w:tcPr>
          <w:p>
            <w:pPr>
              <w:pStyle w:val="0"/>
            </w:pPr>
            <w:r>
              <w:rPr>
                <w:sz w:val="24"/>
              </w:rPr>
            </w:r>
          </w:p>
        </w:tc>
      </w:tr>
      <w:tr>
        <w:tc>
          <w:tcPr>
            <w:gridSpan w:val="6"/>
            <w:tcW w:w="9070" w:type="dxa"/>
          </w:tcPr>
          <w:p>
            <w:pPr>
              <w:pStyle w:val="0"/>
            </w:pPr>
            <w:r>
              <w:rPr>
                <w:sz w:val="24"/>
              </w:rPr>
              <w:t xml:space="preserve">Предоставление материалов и оборудования</w:t>
            </w:r>
          </w:p>
        </w:tc>
      </w:tr>
      <w:tr>
        <w:tc>
          <w:tcPr>
            <w:tcW w:w="567" w:type="dxa"/>
          </w:tcPr>
          <w:p>
            <w:pPr>
              <w:pStyle w:val="0"/>
            </w:pPr>
            <w:r>
              <w:rPr>
                <w:sz w:val="24"/>
              </w:rPr>
              <w:t xml:space="preserve">1</w:t>
            </w:r>
          </w:p>
        </w:tc>
        <w:tc>
          <w:tcPr>
            <w:tcW w:w="289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567" w:type="dxa"/>
          </w:tcPr>
          <w:p>
            <w:pPr>
              <w:pStyle w:val="0"/>
            </w:pPr>
            <w:r>
              <w:rPr>
                <w:sz w:val="24"/>
              </w:rPr>
              <w:t xml:space="preserve">2</w:t>
            </w:r>
          </w:p>
        </w:tc>
        <w:tc>
          <w:tcPr>
            <w:tcW w:w="289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567" w:type="dxa"/>
          </w:tcPr>
          <w:p>
            <w:pPr>
              <w:pStyle w:val="0"/>
            </w:pPr>
            <w:r>
              <w:rPr>
                <w:sz w:val="24"/>
              </w:rPr>
              <w:t xml:space="preserve">...</w:t>
            </w:r>
          </w:p>
        </w:tc>
        <w:tc>
          <w:tcPr>
            <w:tcW w:w="289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gridSpan w:val="5"/>
            <w:tcW w:w="7653" w:type="dxa"/>
          </w:tcPr>
          <w:p>
            <w:pPr>
              <w:pStyle w:val="0"/>
            </w:pPr>
            <w:r>
              <w:rPr>
                <w:sz w:val="24"/>
              </w:rPr>
              <w:t xml:space="preserve">Всего, общая стоимость предоставления материалов и оборудования:</w:t>
            </w:r>
          </w:p>
        </w:tc>
        <w:tc>
          <w:tcPr>
            <w:tcW w:w="1417" w:type="dxa"/>
          </w:tcPr>
          <w:p>
            <w:pPr>
              <w:pStyle w:val="0"/>
            </w:pPr>
            <w:r>
              <w:rPr>
                <w:sz w:val="24"/>
              </w:rPr>
            </w:r>
          </w:p>
        </w:tc>
      </w:tr>
      <w:tr>
        <w:tc>
          <w:tcPr>
            <w:gridSpan w:val="6"/>
            <w:tcW w:w="9070" w:type="dxa"/>
          </w:tcPr>
          <w:p>
            <w:pPr>
              <w:pStyle w:val="0"/>
            </w:pPr>
            <w:r>
              <w:rPr>
                <w:sz w:val="24"/>
              </w:rPr>
              <w:t xml:space="preserve">Предоставление техники и транспортных средств</w:t>
            </w:r>
          </w:p>
        </w:tc>
      </w:tr>
      <w:tr>
        <w:tc>
          <w:tcPr>
            <w:tcW w:w="567" w:type="dxa"/>
          </w:tcPr>
          <w:p>
            <w:pPr>
              <w:pStyle w:val="0"/>
            </w:pPr>
            <w:r>
              <w:rPr>
                <w:sz w:val="24"/>
              </w:rPr>
              <w:t xml:space="preserve">1</w:t>
            </w:r>
          </w:p>
        </w:tc>
        <w:tc>
          <w:tcPr>
            <w:tcW w:w="289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567" w:type="dxa"/>
          </w:tcPr>
          <w:p>
            <w:pPr>
              <w:pStyle w:val="0"/>
            </w:pPr>
            <w:r>
              <w:rPr>
                <w:sz w:val="24"/>
              </w:rPr>
              <w:t xml:space="preserve">2</w:t>
            </w:r>
          </w:p>
        </w:tc>
        <w:tc>
          <w:tcPr>
            <w:tcW w:w="289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567" w:type="dxa"/>
          </w:tcPr>
          <w:p>
            <w:pPr>
              <w:pStyle w:val="0"/>
            </w:pPr>
            <w:r>
              <w:rPr>
                <w:sz w:val="24"/>
              </w:rPr>
              <w:t xml:space="preserve">...</w:t>
            </w:r>
          </w:p>
        </w:tc>
        <w:tc>
          <w:tcPr>
            <w:tcW w:w="289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gridSpan w:val="5"/>
            <w:tcW w:w="7653" w:type="dxa"/>
          </w:tcPr>
          <w:p>
            <w:pPr>
              <w:pStyle w:val="0"/>
            </w:pPr>
            <w:r>
              <w:rPr>
                <w:sz w:val="24"/>
              </w:rPr>
              <w:t xml:space="preserve">Всего, общая стоимость предоставления техники и транспортных средств:</w:t>
            </w:r>
          </w:p>
        </w:tc>
        <w:tc>
          <w:tcPr>
            <w:tcW w:w="1417" w:type="dxa"/>
          </w:tcPr>
          <w:p>
            <w:pPr>
              <w:pStyle w:val="0"/>
            </w:pPr>
            <w:r>
              <w:rPr>
                <w:sz w:val="24"/>
              </w:rPr>
            </w:r>
          </w:p>
        </w:tc>
      </w:tr>
      <w:tr>
        <w:tc>
          <w:tcPr>
            <w:gridSpan w:val="5"/>
            <w:tcW w:w="7653" w:type="dxa"/>
          </w:tcPr>
          <w:p>
            <w:pPr>
              <w:pStyle w:val="0"/>
            </w:pPr>
            <w:r>
              <w:rPr>
                <w:sz w:val="24"/>
              </w:rPr>
              <w:t xml:space="preserve">Итого общая стоимость неоплачиваемого вклада граждан:</w:t>
            </w:r>
          </w:p>
        </w:tc>
        <w:tc>
          <w:tcPr>
            <w:tcW w:w="1417" w:type="dxa"/>
          </w:tcPr>
          <w:p>
            <w:pPr>
              <w:pStyle w:val="0"/>
            </w:pPr>
            <w:r>
              <w:rPr>
                <w:sz w:val="24"/>
              </w:rPr>
            </w:r>
          </w:p>
        </w:tc>
      </w:tr>
    </w:tbl>
    <w:p>
      <w:pPr>
        <w:pStyle w:val="0"/>
        <w:jc w:val="both"/>
      </w:pPr>
      <w:r>
        <w:rPr>
          <w:sz w:val="24"/>
        </w:rPr>
      </w:r>
    </w:p>
    <w:p>
      <w:pPr>
        <w:pStyle w:val="0"/>
        <w:ind w:firstLine="540"/>
        <w:jc w:val="both"/>
      </w:pPr>
      <w:r>
        <w:rPr>
          <w:sz w:val="24"/>
        </w:rPr>
        <w:t xml:space="preserve">Неоплачиваемый вклад юридических лиц, индивидуальных предпринимателей (к заявке необходимо приложить гарантийные письма):</w:t>
      </w:r>
    </w:p>
    <w:p>
      <w:pPr>
        <w:pStyle w:val="0"/>
        <w:jc w:val="both"/>
      </w:pPr>
      <w:r>
        <w:rPr>
          <w:sz w:val="24"/>
        </w:rPr>
      </w:r>
    </w:p>
    <w:bookmarkStart w:id="480" w:name="P480"/>
    <w:bookmarkEnd w:id="480"/>
    <w:p>
      <w:pPr>
        <w:pStyle w:val="0"/>
        <w:jc w:val="right"/>
      </w:pPr>
      <w:r>
        <w:rPr>
          <w:sz w:val="24"/>
        </w:rPr>
        <w:t xml:space="preserve">Таблица 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891"/>
        <w:gridCol w:w="1361"/>
        <w:gridCol w:w="1417"/>
        <w:gridCol w:w="1417"/>
        <w:gridCol w:w="1417"/>
      </w:tblGrid>
      <w:tr>
        <w:tc>
          <w:tcPr>
            <w:tcW w:w="567" w:type="dxa"/>
          </w:tcPr>
          <w:p>
            <w:pPr>
              <w:pStyle w:val="0"/>
              <w:jc w:val="center"/>
            </w:pPr>
            <w:r>
              <w:rPr>
                <w:sz w:val="24"/>
              </w:rPr>
              <w:t xml:space="preserve">N п/п</w:t>
            </w:r>
          </w:p>
        </w:tc>
        <w:tc>
          <w:tcPr>
            <w:tcW w:w="2891" w:type="dxa"/>
          </w:tcPr>
          <w:p>
            <w:pPr>
              <w:pStyle w:val="0"/>
              <w:jc w:val="center"/>
            </w:pPr>
            <w:r>
              <w:rPr>
                <w:sz w:val="24"/>
              </w:rPr>
              <w:t xml:space="preserve">Описание неоплачиваемого вклада</w:t>
            </w:r>
          </w:p>
        </w:tc>
        <w:tc>
          <w:tcPr>
            <w:tcW w:w="1361" w:type="dxa"/>
          </w:tcPr>
          <w:p>
            <w:pPr>
              <w:pStyle w:val="0"/>
              <w:jc w:val="center"/>
            </w:pPr>
            <w:r>
              <w:rPr>
                <w:sz w:val="24"/>
              </w:rPr>
              <w:t xml:space="preserve">Единица измерения</w:t>
            </w:r>
          </w:p>
        </w:tc>
        <w:tc>
          <w:tcPr>
            <w:tcW w:w="1417" w:type="dxa"/>
          </w:tcPr>
          <w:p>
            <w:pPr>
              <w:pStyle w:val="0"/>
              <w:jc w:val="center"/>
            </w:pPr>
            <w:r>
              <w:rPr>
                <w:sz w:val="24"/>
              </w:rPr>
              <w:t xml:space="preserve">Количество</w:t>
            </w:r>
          </w:p>
        </w:tc>
        <w:tc>
          <w:tcPr>
            <w:tcW w:w="1417" w:type="dxa"/>
          </w:tcPr>
          <w:p>
            <w:pPr>
              <w:pStyle w:val="0"/>
              <w:jc w:val="center"/>
            </w:pPr>
            <w:r>
              <w:rPr>
                <w:sz w:val="24"/>
              </w:rPr>
              <w:t xml:space="preserve">Цена за единицу, тыс. руб.</w:t>
            </w:r>
          </w:p>
        </w:tc>
        <w:tc>
          <w:tcPr>
            <w:tcW w:w="1417" w:type="dxa"/>
          </w:tcPr>
          <w:p>
            <w:pPr>
              <w:pStyle w:val="0"/>
              <w:jc w:val="center"/>
            </w:pPr>
            <w:r>
              <w:rPr>
                <w:sz w:val="24"/>
              </w:rPr>
              <w:t xml:space="preserve">Общая стоимость, тыс. руб.</w:t>
            </w:r>
          </w:p>
        </w:tc>
      </w:tr>
      <w:tr>
        <w:tc>
          <w:tcPr>
            <w:tcW w:w="567" w:type="dxa"/>
          </w:tcPr>
          <w:p>
            <w:pPr>
              <w:pStyle w:val="0"/>
              <w:jc w:val="center"/>
            </w:pPr>
            <w:r>
              <w:rPr>
                <w:sz w:val="24"/>
              </w:rPr>
              <w:t xml:space="preserve">1</w:t>
            </w:r>
          </w:p>
        </w:tc>
        <w:tc>
          <w:tcPr>
            <w:tcW w:w="2891" w:type="dxa"/>
          </w:tcPr>
          <w:p>
            <w:pPr>
              <w:pStyle w:val="0"/>
              <w:jc w:val="center"/>
            </w:pPr>
            <w:r>
              <w:rPr>
                <w:sz w:val="24"/>
              </w:rPr>
              <w:t xml:space="preserve">2</w:t>
            </w:r>
          </w:p>
        </w:tc>
        <w:tc>
          <w:tcPr>
            <w:tcW w:w="1361" w:type="dxa"/>
          </w:tcPr>
          <w:p>
            <w:pPr>
              <w:pStyle w:val="0"/>
              <w:jc w:val="center"/>
            </w:pPr>
            <w:r>
              <w:rPr>
                <w:sz w:val="24"/>
              </w:rPr>
              <w:t xml:space="preserve">3</w:t>
            </w:r>
          </w:p>
        </w:tc>
        <w:tc>
          <w:tcPr>
            <w:tcW w:w="1417" w:type="dxa"/>
          </w:tcPr>
          <w:p>
            <w:pPr>
              <w:pStyle w:val="0"/>
              <w:jc w:val="center"/>
            </w:pPr>
            <w:r>
              <w:rPr>
                <w:sz w:val="24"/>
              </w:rPr>
              <w:t xml:space="preserve">4</w:t>
            </w:r>
          </w:p>
        </w:tc>
        <w:tc>
          <w:tcPr>
            <w:tcW w:w="1417" w:type="dxa"/>
          </w:tcPr>
          <w:p>
            <w:pPr>
              <w:pStyle w:val="0"/>
              <w:jc w:val="center"/>
            </w:pPr>
            <w:r>
              <w:rPr>
                <w:sz w:val="24"/>
              </w:rPr>
              <w:t xml:space="preserve">5</w:t>
            </w:r>
          </w:p>
        </w:tc>
        <w:tc>
          <w:tcPr>
            <w:tcW w:w="1417" w:type="dxa"/>
          </w:tcPr>
          <w:p>
            <w:pPr>
              <w:pStyle w:val="0"/>
              <w:jc w:val="center"/>
            </w:pPr>
            <w:r>
              <w:rPr>
                <w:sz w:val="24"/>
              </w:rPr>
              <w:t xml:space="preserve">6</w:t>
            </w:r>
          </w:p>
        </w:tc>
      </w:tr>
      <w:tr>
        <w:tc>
          <w:tcPr>
            <w:gridSpan w:val="6"/>
            <w:tcW w:w="9070" w:type="dxa"/>
          </w:tcPr>
          <w:p>
            <w:pPr>
              <w:pStyle w:val="0"/>
            </w:pPr>
            <w:r>
              <w:rPr>
                <w:sz w:val="24"/>
              </w:rPr>
              <w:t xml:space="preserve">Проведение работ</w:t>
            </w:r>
          </w:p>
        </w:tc>
      </w:tr>
      <w:tr>
        <w:tc>
          <w:tcPr>
            <w:tcW w:w="567" w:type="dxa"/>
          </w:tcPr>
          <w:p>
            <w:pPr>
              <w:pStyle w:val="0"/>
            </w:pPr>
            <w:r>
              <w:rPr>
                <w:sz w:val="24"/>
              </w:rPr>
              <w:t xml:space="preserve">1</w:t>
            </w:r>
          </w:p>
        </w:tc>
        <w:tc>
          <w:tcPr>
            <w:tcW w:w="289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567" w:type="dxa"/>
          </w:tcPr>
          <w:p>
            <w:pPr>
              <w:pStyle w:val="0"/>
            </w:pPr>
            <w:r>
              <w:rPr>
                <w:sz w:val="24"/>
              </w:rPr>
              <w:t xml:space="preserve">2</w:t>
            </w:r>
          </w:p>
        </w:tc>
        <w:tc>
          <w:tcPr>
            <w:tcW w:w="289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567" w:type="dxa"/>
          </w:tcPr>
          <w:p>
            <w:pPr>
              <w:pStyle w:val="0"/>
            </w:pPr>
            <w:r>
              <w:rPr>
                <w:sz w:val="24"/>
              </w:rPr>
              <w:t xml:space="preserve">...</w:t>
            </w:r>
          </w:p>
        </w:tc>
        <w:tc>
          <w:tcPr>
            <w:tcW w:w="289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gridSpan w:val="5"/>
            <w:tcW w:w="7653" w:type="dxa"/>
          </w:tcPr>
          <w:p>
            <w:pPr>
              <w:pStyle w:val="0"/>
            </w:pPr>
            <w:r>
              <w:rPr>
                <w:sz w:val="24"/>
              </w:rPr>
              <w:t xml:space="preserve">Всего, общая стоимость проведения работ:</w:t>
            </w:r>
          </w:p>
        </w:tc>
        <w:tc>
          <w:tcPr>
            <w:tcW w:w="1417" w:type="dxa"/>
          </w:tcPr>
          <w:p>
            <w:pPr>
              <w:pStyle w:val="0"/>
            </w:pPr>
            <w:r>
              <w:rPr>
                <w:sz w:val="24"/>
              </w:rPr>
            </w:r>
          </w:p>
        </w:tc>
      </w:tr>
      <w:tr>
        <w:tc>
          <w:tcPr>
            <w:gridSpan w:val="6"/>
            <w:tcW w:w="9070" w:type="dxa"/>
          </w:tcPr>
          <w:p>
            <w:pPr>
              <w:pStyle w:val="0"/>
            </w:pPr>
            <w:r>
              <w:rPr>
                <w:sz w:val="24"/>
              </w:rPr>
              <w:t xml:space="preserve">Предоставление материалов и оборудования</w:t>
            </w:r>
          </w:p>
        </w:tc>
      </w:tr>
      <w:tr>
        <w:tc>
          <w:tcPr>
            <w:tcW w:w="567" w:type="dxa"/>
          </w:tcPr>
          <w:p>
            <w:pPr>
              <w:pStyle w:val="0"/>
            </w:pPr>
            <w:r>
              <w:rPr>
                <w:sz w:val="24"/>
              </w:rPr>
              <w:t xml:space="preserve">1</w:t>
            </w:r>
          </w:p>
        </w:tc>
        <w:tc>
          <w:tcPr>
            <w:tcW w:w="289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567" w:type="dxa"/>
          </w:tcPr>
          <w:p>
            <w:pPr>
              <w:pStyle w:val="0"/>
            </w:pPr>
            <w:r>
              <w:rPr>
                <w:sz w:val="24"/>
              </w:rPr>
              <w:t xml:space="preserve">2</w:t>
            </w:r>
          </w:p>
        </w:tc>
        <w:tc>
          <w:tcPr>
            <w:tcW w:w="289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567" w:type="dxa"/>
          </w:tcPr>
          <w:p>
            <w:pPr>
              <w:pStyle w:val="0"/>
            </w:pPr>
            <w:r>
              <w:rPr>
                <w:sz w:val="24"/>
              </w:rPr>
              <w:t xml:space="preserve">...</w:t>
            </w:r>
          </w:p>
        </w:tc>
        <w:tc>
          <w:tcPr>
            <w:tcW w:w="289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gridSpan w:val="5"/>
            <w:tcW w:w="7653" w:type="dxa"/>
          </w:tcPr>
          <w:p>
            <w:pPr>
              <w:pStyle w:val="0"/>
            </w:pPr>
            <w:r>
              <w:rPr>
                <w:sz w:val="24"/>
              </w:rPr>
              <w:t xml:space="preserve">Всего, общая стоимость предоставления материалов и оборудования:</w:t>
            </w:r>
          </w:p>
        </w:tc>
        <w:tc>
          <w:tcPr>
            <w:tcW w:w="1417" w:type="dxa"/>
          </w:tcPr>
          <w:p>
            <w:pPr>
              <w:pStyle w:val="0"/>
            </w:pPr>
            <w:r>
              <w:rPr>
                <w:sz w:val="24"/>
              </w:rPr>
            </w:r>
          </w:p>
        </w:tc>
      </w:tr>
      <w:tr>
        <w:tc>
          <w:tcPr>
            <w:gridSpan w:val="6"/>
            <w:tcW w:w="9070" w:type="dxa"/>
          </w:tcPr>
          <w:p>
            <w:pPr>
              <w:pStyle w:val="0"/>
            </w:pPr>
            <w:r>
              <w:rPr>
                <w:sz w:val="24"/>
              </w:rPr>
              <w:t xml:space="preserve">Предоставление техники и транспортных средств</w:t>
            </w:r>
          </w:p>
        </w:tc>
      </w:tr>
      <w:tr>
        <w:tc>
          <w:tcPr>
            <w:tcW w:w="567" w:type="dxa"/>
          </w:tcPr>
          <w:p>
            <w:pPr>
              <w:pStyle w:val="0"/>
            </w:pPr>
            <w:r>
              <w:rPr>
                <w:sz w:val="24"/>
              </w:rPr>
              <w:t xml:space="preserve">1</w:t>
            </w:r>
          </w:p>
        </w:tc>
        <w:tc>
          <w:tcPr>
            <w:tcW w:w="289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567" w:type="dxa"/>
          </w:tcPr>
          <w:p>
            <w:pPr>
              <w:pStyle w:val="0"/>
            </w:pPr>
            <w:r>
              <w:rPr>
                <w:sz w:val="24"/>
              </w:rPr>
              <w:t xml:space="preserve">2</w:t>
            </w:r>
          </w:p>
        </w:tc>
        <w:tc>
          <w:tcPr>
            <w:tcW w:w="289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567" w:type="dxa"/>
          </w:tcPr>
          <w:p>
            <w:pPr>
              <w:pStyle w:val="0"/>
            </w:pPr>
            <w:r>
              <w:rPr>
                <w:sz w:val="24"/>
              </w:rPr>
              <w:t xml:space="preserve">...</w:t>
            </w:r>
          </w:p>
        </w:tc>
        <w:tc>
          <w:tcPr>
            <w:tcW w:w="289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gridSpan w:val="5"/>
            <w:tcW w:w="7653" w:type="dxa"/>
          </w:tcPr>
          <w:p>
            <w:pPr>
              <w:pStyle w:val="0"/>
            </w:pPr>
            <w:r>
              <w:rPr>
                <w:sz w:val="24"/>
              </w:rPr>
              <w:t xml:space="preserve">Всего, общая стоимость предоставления техники и транспортных средств:</w:t>
            </w:r>
          </w:p>
        </w:tc>
        <w:tc>
          <w:tcPr>
            <w:tcW w:w="1417" w:type="dxa"/>
          </w:tcPr>
          <w:p>
            <w:pPr>
              <w:pStyle w:val="0"/>
            </w:pPr>
            <w:r>
              <w:rPr>
                <w:sz w:val="24"/>
              </w:rPr>
            </w:r>
          </w:p>
        </w:tc>
      </w:tr>
      <w:tr>
        <w:tc>
          <w:tcPr>
            <w:gridSpan w:val="5"/>
            <w:tcW w:w="7653" w:type="dxa"/>
          </w:tcPr>
          <w:p>
            <w:pPr>
              <w:pStyle w:val="0"/>
            </w:pPr>
            <w:r>
              <w:rPr>
                <w:sz w:val="24"/>
              </w:rPr>
              <w:t xml:space="preserve">Итого общая стоимость неоплачиваемого вклада юридических лиц, индивидуальных предпринимателей:</w:t>
            </w:r>
          </w:p>
        </w:tc>
        <w:tc>
          <w:tcPr>
            <w:tcW w:w="1417" w:type="dxa"/>
          </w:tcPr>
          <w:p>
            <w:pPr>
              <w:pStyle w:val="0"/>
            </w:pPr>
            <w:r>
              <w:rPr>
                <w:sz w:val="24"/>
              </w:rPr>
            </w:r>
          </w:p>
        </w:tc>
      </w:tr>
    </w:tbl>
    <w:p>
      <w:pPr>
        <w:pStyle w:val="0"/>
        <w:jc w:val="both"/>
      </w:pPr>
      <w:r>
        <w:rPr>
          <w:sz w:val="24"/>
        </w:rPr>
      </w:r>
    </w:p>
    <w:p>
      <w:pPr>
        <w:pStyle w:val="0"/>
        <w:ind w:firstLine="540"/>
        <w:jc w:val="both"/>
      </w:pPr>
      <w:r>
        <w:rPr>
          <w:sz w:val="24"/>
        </w:rPr>
        <w:t xml:space="preserve">Оценка неоплачиваемого вклада согласно сметам, расчетам: __________ тыс. рублей.</w:t>
      </w:r>
    </w:p>
    <w:p>
      <w:pPr>
        <w:pStyle w:val="0"/>
        <w:spacing w:before="240" w:line-rule="auto"/>
        <w:ind w:firstLine="540"/>
        <w:jc w:val="both"/>
      </w:pPr>
      <w:r>
        <w:rPr>
          <w:sz w:val="24"/>
        </w:rPr>
        <w:t xml:space="preserve">6.2. Социальная эффективность от реализации инициативного проекта.</w:t>
      </w:r>
    </w:p>
    <w:p>
      <w:pPr>
        <w:pStyle w:val="0"/>
        <w:spacing w:before="240" w:line-rule="auto"/>
        <w:ind w:firstLine="540"/>
        <w:jc w:val="both"/>
      </w:pPr>
      <w:r>
        <w:rPr>
          <w:sz w:val="24"/>
        </w:rPr>
        <w:t xml:space="preserve">6.2.1. Прямые благополучатели инициативного проекта:</w:t>
      </w:r>
    </w:p>
    <w:p>
      <w:pPr>
        <w:pStyle w:val="0"/>
        <w:jc w:val="both"/>
      </w:pPr>
      <w:r>
        <w:rPr>
          <w:sz w:val="24"/>
        </w:rPr>
      </w:r>
    </w:p>
    <w:p>
      <w:pPr>
        <w:pStyle w:val="0"/>
        <w:jc w:val="right"/>
      </w:pPr>
      <w:r>
        <w:rPr>
          <w:sz w:val="24"/>
        </w:rPr>
        <w:t xml:space="preserve">Таблица 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803"/>
        <w:gridCol w:w="1701"/>
      </w:tblGrid>
      <w:tr>
        <w:tc>
          <w:tcPr>
            <w:tcW w:w="567" w:type="dxa"/>
          </w:tcPr>
          <w:p>
            <w:pPr>
              <w:pStyle w:val="0"/>
              <w:jc w:val="center"/>
            </w:pPr>
            <w:r>
              <w:rPr>
                <w:sz w:val="24"/>
              </w:rPr>
              <w:t xml:space="preserve">N п/п</w:t>
            </w:r>
          </w:p>
        </w:tc>
        <w:tc>
          <w:tcPr>
            <w:tcW w:w="6803" w:type="dxa"/>
          </w:tcPr>
          <w:p>
            <w:pPr>
              <w:pStyle w:val="0"/>
              <w:jc w:val="center"/>
            </w:pPr>
            <w:r>
              <w:rPr>
                <w:sz w:val="24"/>
              </w:rPr>
              <w:t xml:space="preserve">Прямые благополучатели инициативного проекта (необходимо классифицировать население по группам или признакам, относящимся к реализуемому проекту </w:t>
            </w:r>
            <w:hyperlink w:history="0" w:anchor="P585" w:tooltip="&lt;*&gt; Указать группы населения, получающие выгоду от реализации инициативного проекта (жители, которые будут регулярно пользоваться результатами выполненного инициативного проекта и принимать участие в его реализации):">
              <w:r>
                <w:rPr>
                  <w:sz w:val="24"/>
                  <w:color w:val="0000ff"/>
                </w:rPr>
                <w:t xml:space="preserve">&lt;*&gt;</w:t>
              </w:r>
            </w:hyperlink>
            <w:r>
              <w:rPr>
                <w:sz w:val="24"/>
              </w:rPr>
              <w:t xml:space="preserve">)</w:t>
            </w:r>
          </w:p>
        </w:tc>
        <w:tc>
          <w:tcPr>
            <w:tcW w:w="1701" w:type="dxa"/>
          </w:tcPr>
          <w:p>
            <w:pPr>
              <w:pStyle w:val="0"/>
              <w:jc w:val="center"/>
            </w:pPr>
            <w:r>
              <w:rPr>
                <w:sz w:val="24"/>
              </w:rPr>
              <w:t xml:space="preserve">Количество, человек</w:t>
            </w:r>
          </w:p>
        </w:tc>
      </w:tr>
      <w:tr>
        <w:tc>
          <w:tcPr>
            <w:tcW w:w="567" w:type="dxa"/>
          </w:tcPr>
          <w:p>
            <w:pPr>
              <w:pStyle w:val="0"/>
              <w:jc w:val="center"/>
            </w:pPr>
            <w:r>
              <w:rPr>
                <w:sz w:val="24"/>
              </w:rPr>
              <w:t xml:space="preserve">1</w:t>
            </w:r>
          </w:p>
        </w:tc>
        <w:tc>
          <w:tcPr>
            <w:tcW w:w="6803" w:type="dxa"/>
          </w:tcPr>
          <w:p>
            <w:pPr>
              <w:pStyle w:val="0"/>
              <w:jc w:val="center"/>
            </w:pPr>
            <w:r>
              <w:rPr>
                <w:sz w:val="24"/>
              </w:rPr>
              <w:t xml:space="preserve">2</w:t>
            </w:r>
          </w:p>
        </w:tc>
        <w:tc>
          <w:tcPr>
            <w:tcW w:w="1701" w:type="dxa"/>
          </w:tcPr>
          <w:p>
            <w:pPr>
              <w:pStyle w:val="0"/>
              <w:jc w:val="center"/>
            </w:pPr>
            <w:r>
              <w:rPr>
                <w:sz w:val="24"/>
              </w:rPr>
              <w:t xml:space="preserve">3</w:t>
            </w:r>
          </w:p>
        </w:tc>
      </w:tr>
      <w:tr>
        <w:tc>
          <w:tcPr>
            <w:tcW w:w="567" w:type="dxa"/>
          </w:tcPr>
          <w:p>
            <w:pPr>
              <w:pStyle w:val="0"/>
            </w:pPr>
            <w:r>
              <w:rPr>
                <w:sz w:val="24"/>
              </w:rPr>
              <w:t xml:space="preserve">1</w:t>
            </w:r>
          </w:p>
        </w:tc>
        <w:tc>
          <w:tcPr>
            <w:tcW w:w="6803" w:type="dxa"/>
          </w:tcPr>
          <w:p>
            <w:pPr>
              <w:pStyle w:val="0"/>
            </w:pPr>
            <w:r>
              <w:rPr>
                <w:sz w:val="24"/>
              </w:rPr>
            </w:r>
          </w:p>
        </w:tc>
        <w:tc>
          <w:tcPr>
            <w:tcW w:w="1701" w:type="dxa"/>
          </w:tcPr>
          <w:p>
            <w:pPr>
              <w:pStyle w:val="0"/>
            </w:pPr>
            <w:r>
              <w:rPr>
                <w:sz w:val="24"/>
              </w:rPr>
            </w:r>
          </w:p>
        </w:tc>
      </w:tr>
      <w:tr>
        <w:tc>
          <w:tcPr>
            <w:tcW w:w="567" w:type="dxa"/>
          </w:tcPr>
          <w:p>
            <w:pPr>
              <w:pStyle w:val="0"/>
            </w:pPr>
            <w:r>
              <w:rPr>
                <w:sz w:val="24"/>
              </w:rPr>
              <w:t xml:space="preserve">2</w:t>
            </w:r>
          </w:p>
        </w:tc>
        <w:tc>
          <w:tcPr>
            <w:tcW w:w="6803" w:type="dxa"/>
          </w:tcPr>
          <w:p>
            <w:pPr>
              <w:pStyle w:val="0"/>
            </w:pPr>
            <w:r>
              <w:rPr>
                <w:sz w:val="24"/>
              </w:rPr>
            </w:r>
          </w:p>
        </w:tc>
        <w:tc>
          <w:tcPr>
            <w:tcW w:w="1701" w:type="dxa"/>
          </w:tcPr>
          <w:p>
            <w:pPr>
              <w:pStyle w:val="0"/>
            </w:pPr>
            <w:r>
              <w:rPr>
                <w:sz w:val="24"/>
              </w:rPr>
            </w:r>
          </w:p>
        </w:tc>
      </w:tr>
      <w:tr>
        <w:tc>
          <w:tcPr>
            <w:tcW w:w="567" w:type="dxa"/>
          </w:tcPr>
          <w:p>
            <w:pPr>
              <w:pStyle w:val="0"/>
            </w:pPr>
            <w:r>
              <w:rPr>
                <w:sz w:val="24"/>
              </w:rPr>
              <w:t xml:space="preserve">...</w:t>
            </w:r>
          </w:p>
        </w:tc>
        <w:tc>
          <w:tcPr>
            <w:tcW w:w="6803" w:type="dxa"/>
          </w:tcPr>
          <w:p>
            <w:pPr>
              <w:pStyle w:val="0"/>
            </w:pPr>
            <w:r>
              <w:rPr>
                <w:sz w:val="24"/>
              </w:rPr>
            </w:r>
          </w:p>
        </w:tc>
        <w:tc>
          <w:tcPr>
            <w:tcW w:w="1701" w:type="dxa"/>
          </w:tcPr>
          <w:p>
            <w:pPr>
              <w:pStyle w:val="0"/>
            </w:pPr>
            <w:r>
              <w:rPr>
                <w:sz w:val="24"/>
              </w:rPr>
            </w:r>
          </w:p>
        </w:tc>
      </w:tr>
      <w:tr>
        <w:tc>
          <w:tcPr>
            <w:gridSpan w:val="2"/>
            <w:tcW w:w="7370" w:type="dxa"/>
          </w:tcPr>
          <w:p>
            <w:pPr>
              <w:pStyle w:val="0"/>
            </w:pPr>
            <w:r>
              <w:rPr>
                <w:sz w:val="24"/>
              </w:rPr>
              <w:t xml:space="preserve">Итого</w:t>
            </w:r>
          </w:p>
        </w:tc>
        <w:tc>
          <w:tcPr>
            <w:tcW w:w="1701"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585" w:name="P585"/>
    <w:bookmarkEnd w:id="585"/>
    <w:p>
      <w:pPr>
        <w:pStyle w:val="0"/>
        <w:spacing w:before="240" w:line-rule="auto"/>
        <w:ind w:firstLine="540"/>
        <w:jc w:val="both"/>
      </w:pPr>
      <w:r>
        <w:rPr>
          <w:sz w:val="24"/>
        </w:rPr>
        <w:t xml:space="preserve">&lt;*&gt; Указать группы населения, получающие выгоду от реализации инициативного проекта (жители, которые будут регулярно пользоваться результатами выполненного инициативного проекта и принимать участие в его реализации):</w:t>
      </w:r>
    </w:p>
    <w:p>
      <w:pPr>
        <w:pStyle w:val="0"/>
        <w:spacing w:before="240" w:line-rule="auto"/>
        <w:ind w:firstLine="540"/>
        <w:jc w:val="both"/>
      </w:pPr>
      <w:r>
        <w:rPr>
          <w:sz w:val="24"/>
        </w:rPr>
        <w:t xml:space="preserve">в случае проведения работ по ремонту коммунальной инфраструктуры (прокладка водопровода, ремонт уличного освещения и т.д.), внешнему благоустройству, в том числе дворовых территорий, прямыми благополучателями будут являться жители, которые регулярно будут пользоваться результатом выполненных работ;</w:t>
      </w:r>
    </w:p>
    <w:p>
      <w:pPr>
        <w:pStyle w:val="0"/>
        <w:spacing w:before="240" w:line-rule="auto"/>
        <w:ind w:firstLine="540"/>
        <w:jc w:val="both"/>
      </w:pPr>
      <w:r>
        <w:rPr>
          <w:sz w:val="24"/>
        </w:rPr>
        <w:t xml:space="preserve">в случае ремонта объектов культуры, объектов для обеспечения первичных мер пожарной безопасности, благоустройства мест захоронения, приобретения основных средств прямыми благополучателями будут являться все жители населенного пункта или его части;</w:t>
      </w:r>
    </w:p>
    <w:p>
      <w:pPr>
        <w:pStyle w:val="0"/>
        <w:spacing w:before="240" w:line-rule="auto"/>
        <w:ind w:firstLine="540"/>
        <w:jc w:val="both"/>
      </w:pPr>
      <w:r>
        <w:rPr>
          <w:sz w:val="24"/>
        </w:rPr>
        <w:t xml:space="preserve">в случае благоустройства объектов, используемых для проведения общественных, культурно-массовых и спортивных мероприятий, прямыми благополучателями будут являться непосредственные посетители этих объектов (детские площадки - дети до 14 лет, их родители; спортивные площадки - дети от 7 лет, взрослое дееспособное население; площади, парки, места отдыха - все жители населенного пункта);</w:t>
      </w:r>
    </w:p>
    <w:p>
      <w:pPr>
        <w:pStyle w:val="0"/>
        <w:spacing w:before="240" w:line-rule="auto"/>
        <w:ind w:firstLine="540"/>
        <w:jc w:val="both"/>
      </w:pPr>
      <w:r>
        <w:rPr>
          <w:sz w:val="24"/>
        </w:rPr>
        <w:t xml:space="preserve">в случае благоустройства территорий дошкольных и общеобразовательных организаций прямыми благополучателями будут являться учащиеся, воспитанники, их родители, работники образовательных организаций.</w:t>
      </w:r>
    </w:p>
    <w:p>
      <w:pPr>
        <w:pStyle w:val="0"/>
        <w:jc w:val="both"/>
      </w:pPr>
      <w:r>
        <w:rPr>
          <w:sz w:val="24"/>
        </w:rPr>
      </w:r>
    </w:p>
    <w:p>
      <w:pPr>
        <w:pStyle w:val="1"/>
        <w:jc w:val="both"/>
      </w:pPr>
      <w:r>
        <w:rPr>
          <w:sz w:val="20"/>
        </w:rPr>
        <w:t xml:space="preserve">    6.2.2.  Наличие  фото-,  видеоматериалов  проведения итогового собрания</w:t>
      </w:r>
    </w:p>
    <w:p>
      <w:pPr>
        <w:pStyle w:val="1"/>
        <w:jc w:val="both"/>
      </w:pPr>
      <w:r>
        <w:rPr>
          <w:sz w:val="20"/>
        </w:rPr>
        <w:t xml:space="preserve">(схода)  граждан,  подтверждающих  количество участников собраний (к заявке</w:t>
      </w:r>
    </w:p>
    <w:p>
      <w:pPr>
        <w:pStyle w:val="1"/>
        <w:jc w:val="both"/>
      </w:pPr>
      <w:r>
        <w:rPr>
          <w:sz w:val="20"/>
        </w:rPr>
        <w:t xml:space="preserve">необходимо  приложить  фото-  и  видеоматериалы,  подтверждающие количество</w:t>
      </w:r>
    </w:p>
    <w:p>
      <w:pPr>
        <w:pStyle w:val="1"/>
        <w:jc w:val="both"/>
      </w:pPr>
      <w:r>
        <w:rPr>
          <w:sz w:val="20"/>
        </w:rPr>
        <w:t xml:space="preserve">участников собраний (сходов) граждан):</w:t>
      </w:r>
    </w:p>
    <w:p>
      <w:pPr>
        <w:pStyle w:val="1"/>
        <w:jc w:val="both"/>
      </w:pPr>
      <w:r>
        <w:rPr>
          <w:sz w:val="20"/>
        </w:rPr>
        <w:t xml:space="preserve">    ____ наличие  фотоматериалов  проведения   итогового  собрания  (схода)</w:t>
      </w:r>
    </w:p>
    <w:p>
      <w:pPr>
        <w:pStyle w:val="1"/>
        <w:jc w:val="both"/>
      </w:pPr>
      <w:r>
        <w:rPr>
          <w:sz w:val="20"/>
        </w:rPr>
        <w:t xml:space="preserve">граждан;</w:t>
      </w:r>
    </w:p>
    <w:p>
      <w:pPr>
        <w:pStyle w:val="1"/>
        <w:jc w:val="both"/>
      </w:pPr>
      <w:r>
        <w:rPr>
          <w:sz w:val="20"/>
        </w:rPr>
        <w:t xml:space="preserve">    ____ наличие  видеоматериалов  проведения   итогового  собрания (схода)</w:t>
      </w:r>
    </w:p>
    <w:p>
      <w:pPr>
        <w:pStyle w:val="1"/>
        <w:jc w:val="both"/>
      </w:pPr>
      <w:r>
        <w:rPr>
          <w:sz w:val="20"/>
        </w:rPr>
        <w:t xml:space="preserve">граждан.</w:t>
      </w:r>
    </w:p>
    <w:p>
      <w:pPr>
        <w:pStyle w:val="1"/>
        <w:jc w:val="both"/>
      </w:pPr>
      <w:r>
        <w:rPr>
          <w:sz w:val="20"/>
        </w:rPr>
        <w:t xml:space="preserve">    6.2.3. Информация о доступности финансовых ресурсов, наличии механизмов</w:t>
      </w:r>
    </w:p>
    <w:p>
      <w:pPr>
        <w:pStyle w:val="1"/>
        <w:jc w:val="both"/>
      </w:pPr>
      <w:r>
        <w:rPr>
          <w:sz w:val="20"/>
        </w:rPr>
        <w:t xml:space="preserve">содержания  и эффективной эксплуатации объекта общественной инфраструктуры,</w:t>
      </w:r>
    </w:p>
    <w:p>
      <w:pPr>
        <w:pStyle w:val="1"/>
        <w:jc w:val="both"/>
      </w:pPr>
      <w:r>
        <w:rPr>
          <w:sz w:val="20"/>
        </w:rPr>
        <w:t xml:space="preserve">объекта     инфраструктуры    территории    образовательной    организации,</w:t>
      </w:r>
    </w:p>
    <w:p>
      <w:pPr>
        <w:pStyle w:val="1"/>
        <w:jc w:val="both"/>
      </w:pPr>
      <w:r>
        <w:rPr>
          <w:sz w:val="20"/>
        </w:rPr>
        <w:t xml:space="preserve">приобретенных основных средств после реализации инициативного проекта:</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мероприятия по эксплуатации объекта, запланированные</w:t>
      </w:r>
    </w:p>
    <w:p>
      <w:pPr>
        <w:pStyle w:val="1"/>
        <w:jc w:val="both"/>
      </w:pPr>
      <w:r>
        <w:rPr>
          <w:sz w:val="20"/>
        </w:rPr>
        <w:t xml:space="preserve">         ресурсы для его дальнейшего содержания, участие населения</w:t>
      </w:r>
    </w:p>
    <w:p>
      <w:pPr>
        <w:pStyle w:val="1"/>
        <w:jc w:val="both"/>
      </w:pPr>
      <w:r>
        <w:rPr>
          <w:sz w:val="20"/>
        </w:rPr>
        <w:t xml:space="preserve">    (специалистов обслуживающей организации) в обеспечении сохранности</w:t>
      </w:r>
    </w:p>
    <w:p>
      <w:pPr>
        <w:pStyle w:val="1"/>
        <w:jc w:val="both"/>
      </w:pPr>
      <w:r>
        <w:rPr>
          <w:sz w:val="20"/>
        </w:rPr>
        <w:t xml:space="preserve">       объекта, контроля за его техническим, санитарным состоянием)</w:t>
      </w:r>
    </w:p>
    <w:p>
      <w:pPr>
        <w:pStyle w:val="1"/>
        <w:jc w:val="both"/>
      </w:pPr>
      <w:r>
        <w:rPr>
          <w:sz w:val="20"/>
        </w:rPr>
      </w:r>
    </w:p>
    <w:p>
      <w:pPr>
        <w:pStyle w:val="1"/>
        <w:jc w:val="both"/>
      </w:pPr>
      <w:r>
        <w:rPr>
          <w:sz w:val="20"/>
        </w:rPr>
        <w:t xml:space="preserve">    6.3.  Участие  населения  в  определении  проблемы,  на решение которой</w:t>
      </w:r>
    </w:p>
    <w:p>
      <w:pPr>
        <w:pStyle w:val="1"/>
        <w:jc w:val="both"/>
      </w:pPr>
      <w:r>
        <w:rPr>
          <w:sz w:val="20"/>
        </w:rPr>
        <w:t xml:space="preserve">направлен инициативный проект.</w:t>
      </w:r>
    </w:p>
    <w:p>
      <w:pPr>
        <w:pStyle w:val="1"/>
        <w:jc w:val="both"/>
      </w:pPr>
      <w:r>
        <w:rPr>
          <w:sz w:val="20"/>
        </w:rPr>
        <w:t xml:space="preserve">    6.3.1.    Проведение    мероприятий,    посвященных    предварительному</w:t>
      </w:r>
    </w:p>
    <w:p>
      <w:pPr>
        <w:pStyle w:val="1"/>
        <w:jc w:val="both"/>
      </w:pPr>
      <w:r>
        <w:rPr>
          <w:sz w:val="20"/>
        </w:rPr>
        <w:t xml:space="preserve">рассмотрению инициативных проектов:</w:t>
      </w:r>
    </w:p>
    <w:p>
      <w:pPr>
        <w:pStyle w:val="0"/>
        <w:jc w:val="both"/>
      </w:pPr>
      <w:r>
        <w:rPr>
          <w:sz w:val="24"/>
        </w:rPr>
      </w:r>
    </w:p>
    <w:p>
      <w:pPr>
        <w:pStyle w:val="0"/>
        <w:jc w:val="right"/>
      </w:pPr>
      <w:r>
        <w:rPr>
          <w:sz w:val="24"/>
        </w:rPr>
        <w:t xml:space="preserve">Таблица 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231"/>
        <w:gridCol w:w="3288"/>
        <w:gridCol w:w="1985"/>
      </w:tblGrid>
      <w:tr>
        <w:tc>
          <w:tcPr>
            <w:tcW w:w="567" w:type="dxa"/>
          </w:tcPr>
          <w:p>
            <w:pPr>
              <w:pStyle w:val="0"/>
              <w:jc w:val="center"/>
            </w:pPr>
            <w:r>
              <w:rPr>
                <w:sz w:val="24"/>
              </w:rPr>
              <w:t xml:space="preserve">N п/п</w:t>
            </w:r>
          </w:p>
        </w:tc>
        <w:tc>
          <w:tcPr>
            <w:tcW w:w="3231" w:type="dxa"/>
          </w:tcPr>
          <w:p>
            <w:pPr>
              <w:pStyle w:val="0"/>
              <w:jc w:val="center"/>
            </w:pPr>
            <w:r>
              <w:rPr>
                <w:sz w:val="24"/>
              </w:rPr>
              <w:t xml:space="preserve">Мероприятие</w:t>
            </w:r>
          </w:p>
        </w:tc>
        <w:tc>
          <w:tcPr>
            <w:tcW w:w="3288" w:type="dxa"/>
          </w:tcPr>
          <w:p>
            <w:pPr>
              <w:pStyle w:val="0"/>
              <w:jc w:val="center"/>
            </w:pPr>
            <w:r>
              <w:rPr>
                <w:sz w:val="24"/>
              </w:rPr>
              <w:t xml:space="preserve">Количество мероприятий</w:t>
            </w:r>
          </w:p>
        </w:tc>
        <w:tc>
          <w:tcPr>
            <w:tcW w:w="1985" w:type="dxa"/>
          </w:tcPr>
          <w:p>
            <w:pPr>
              <w:pStyle w:val="0"/>
              <w:jc w:val="center"/>
            </w:pPr>
            <w:r>
              <w:rPr>
                <w:sz w:val="24"/>
              </w:rPr>
              <w:t xml:space="preserve">Приняло участие, человек</w:t>
            </w:r>
          </w:p>
        </w:tc>
      </w:tr>
      <w:tr>
        <w:tc>
          <w:tcPr>
            <w:tcW w:w="567" w:type="dxa"/>
          </w:tcPr>
          <w:p>
            <w:pPr>
              <w:pStyle w:val="0"/>
              <w:jc w:val="center"/>
            </w:pPr>
            <w:r>
              <w:rPr>
                <w:sz w:val="24"/>
              </w:rPr>
              <w:t xml:space="preserve">1</w:t>
            </w:r>
          </w:p>
        </w:tc>
        <w:tc>
          <w:tcPr>
            <w:tcW w:w="3231" w:type="dxa"/>
          </w:tcPr>
          <w:p>
            <w:pPr>
              <w:pStyle w:val="0"/>
              <w:jc w:val="center"/>
            </w:pPr>
            <w:r>
              <w:rPr>
                <w:sz w:val="24"/>
              </w:rPr>
              <w:t xml:space="preserve">2</w:t>
            </w:r>
          </w:p>
        </w:tc>
        <w:tc>
          <w:tcPr>
            <w:tcW w:w="3288" w:type="dxa"/>
          </w:tcPr>
          <w:p>
            <w:pPr>
              <w:pStyle w:val="0"/>
              <w:jc w:val="center"/>
            </w:pPr>
            <w:r>
              <w:rPr>
                <w:sz w:val="24"/>
              </w:rPr>
              <w:t xml:space="preserve">3</w:t>
            </w:r>
          </w:p>
        </w:tc>
        <w:tc>
          <w:tcPr>
            <w:tcW w:w="1985" w:type="dxa"/>
          </w:tcPr>
          <w:p>
            <w:pPr>
              <w:pStyle w:val="0"/>
              <w:jc w:val="center"/>
            </w:pPr>
            <w:r>
              <w:rPr>
                <w:sz w:val="24"/>
              </w:rPr>
              <w:t xml:space="preserve">4</w:t>
            </w:r>
          </w:p>
        </w:tc>
      </w:tr>
      <w:tr>
        <w:tc>
          <w:tcPr>
            <w:tcW w:w="567" w:type="dxa"/>
          </w:tcPr>
          <w:p>
            <w:pPr>
              <w:pStyle w:val="0"/>
            </w:pPr>
            <w:r>
              <w:rPr>
                <w:sz w:val="24"/>
              </w:rPr>
              <w:t xml:space="preserve">1</w:t>
            </w:r>
          </w:p>
        </w:tc>
        <w:tc>
          <w:tcPr>
            <w:tcW w:w="3231" w:type="dxa"/>
          </w:tcPr>
          <w:p>
            <w:pPr>
              <w:pStyle w:val="0"/>
            </w:pPr>
            <w:r>
              <w:rPr>
                <w:sz w:val="24"/>
              </w:rPr>
              <w:t xml:space="preserve">Протокол (ы) схода граждан</w:t>
            </w:r>
          </w:p>
        </w:tc>
        <w:tc>
          <w:tcPr>
            <w:tcW w:w="3288" w:type="dxa"/>
          </w:tcPr>
          <w:p>
            <w:pPr>
              <w:pStyle w:val="0"/>
            </w:pPr>
            <w:r>
              <w:rPr>
                <w:sz w:val="24"/>
              </w:rPr>
              <w:t xml:space="preserve">количество сходов - __ шт.</w:t>
            </w:r>
          </w:p>
          <w:p>
            <w:pPr>
              <w:pStyle w:val="0"/>
            </w:pPr>
            <w:r>
              <w:rPr>
                <w:sz w:val="24"/>
              </w:rPr>
              <w:t xml:space="preserve">1. N ___ дата протокола ____</w:t>
            </w:r>
          </w:p>
          <w:p>
            <w:pPr>
              <w:pStyle w:val="0"/>
            </w:pPr>
            <w:r>
              <w:rPr>
                <w:sz w:val="24"/>
              </w:rPr>
              <w:t xml:space="preserve">2. N ___ дата протокола ____</w:t>
            </w:r>
          </w:p>
        </w:tc>
        <w:tc>
          <w:tcPr>
            <w:tcW w:w="1985" w:type="dxa"/>
          </w:tcPr>
          <w:p>
            <w:pPr>
              <w:pStyle w:val="0"/>
            </w:pPr>
            <w:r>
              <w:rPr>
                <w:sz w:val="24"/>
              </w:rPr>
            </w:r>
          </w:p>
        </w:tc>
      </w:tr>
      <w:tr>
        <w:tc>
          <w:tcPr>
            <w:tcW w:w="567" w:type="dxa"/>
          </w:tcPr>
          <w:p>
            <w:pPr>
              <w:pStyle w:val="0"/>
            </w:pPr>
            <w:r>
              <w:rPr>
                <w:sz w:val="24"/>
              </w:rPr>
              <w:t xml:space="preserve">2</w:t>
            </w:r>
          </w:p>
        </w:tc>
        <w:tc>
          <w:tcPr>
            <w:tcW w:w="3231" w:type="dxa"/>
          </w:tcPr>
          <w:p>
            <w:pPr>
              <w:pStyle w:val="0"/>
            </w:pPr>
            <w:r>
              <w:rPr>
                <w:sz w:val="24"/>
              </w:rPr>
              <w:t xml:space="preserve">Протокол (ы) собрания (й) граждан</w:t>
            </w:r>
          </w:p>
        </w:tc>
        <w:tc>
          <w:tcPr>
            <w:tcW w:w="3288" w:type="dxa"/>
          </w:tcPr>
          <w:p>
            <w:pPr>
              <w:pStyle w:val="0"/>
            </w:pPr>
            <w:r>
              <w:rPr>
                <w:sz w:val="24"/>
              </w:rPr>
              <w:t xml:space="preserve">количество собраний - __ шт.</w:t>
            </w:r>
          </w:p>
          <w:p>
            <w:pPr>
              <w:pStyle w:val="0"/>
            </w:pPr>
            <w:r>
              <w:rPr>
                <w:sz w:val="24"/>
              </w:rPr>
              <w:t xml:space="preserve">1. N ___ дата протокола ____</w:t>
            </w:r>
          </w:p>
          <w:p>
            <w:pPr>
              <w:pStyle w:val="0"/>
            </w:pPr>
            <w:r>
              <w:rPr>
                <w:sz w:val="24"/>
              </w:rPr>
              <w:t xml:space="preserve">2. N ___ дата протокола ____</w:t>
            </w:r>
          </w:p>
        </w:tc>
        <w:tc>
          <w:tcPr>
            <w:tcW w:w="1985" w:type="dxa"/>
          </w:tcPr>
          <w:p>
            <w:pPr>
              <w:pStyle w:val="0"/>
            </w:pPr>
            <w:r>
              <w:rPr>
                <w:sz w:val="24"/>
              </w:rPr>
            </w:r>
          </w:p>
        </w:tc>
      </w:tr>
      <w:tr>
        <w:tc>
          <w:tcPr>
            <w:tcW w:w="567" w:type="dxa"/>
          </w:tcPr>
          <w:p>
            <w:pPr>
              <w:pStyle w:val="0"/>
            </w:pPr>
            <w:r>
              <w:rPr>
                <w:sz w:val="24"/>
              </w:rPr>
              <w:t xml:space="preserve">3</w:t>
            </w:r>
          </w:p>
        </w:tc>
        <w:tc>
          <w:tcPr>
            <w:tcW w:w="3231" w:type="dxa"/>
          </w:tcPr>
          <w:p>
            <w:pPr>
              <w:pStyle w:val="0"/>
            </w:pPr>
            <w:r>
              <w:rPr>
                <w:sz w:val="24"/>
              </w:rPr>
              <w:t xml:space="preserve">Опросы граждан</w:t>
            </w:r>
          </w:p>
        </w:tc>
        <w:tc>
          <w:tcPr>
            <w:tcW w:w="3288" w:type="dxa"/>
          </w:tcPr>
          <w:p>
            <w:pPr>
              <w:pStyle w:val="0"/>
            </w:pPr>
            <w:r>
              <w:rPr>
                <w:sz w:val="24"/>
              </w:rPr>
              <w:t xml:space="preserve">опросные листы - ___ шт.</w:t>
            </w:r>
          </w:p>
        </w:tc>
        <w:tc>
          <w:tcPr>
            <w:tcW w:w="1985" w:type="dxa"/>
          </w:tcPr>
          <w:p>
            <w:pPr>
              <w:pStyle w:val="0"/>
            </w:pPr>
            <w:r>
              <w:rPr>
                <w:sz w:val="24"/>
              </w:rPr>
            </w:r>
          </w:p>
        </w:tc>
      </w:tr>
      <w:tr>
        <w:tc>
          <w:tcPr>
            <w:tcW w:w="567" w:type="dxa"/>
          </w:tcPr>
          <w:p>
            <w:pPr>
              <w:pStyle w:val="0"/>
            </w:pPr>
            <w:r>
              <w:rPr>
                <w:sz w:val="24"/>
              </w:rPr>
              <w:t xml:space="preserve">4</w:t>
            </w:r>
          </w:p>
        </w:tc>
        <w:tc>
          <w:tcPr>
            <w:tcW w:w="3231" w:type="dxa"/>
          </w:tcPr>
          <w:p>
            <w:pPr>
              <w:pStyle w:val="0"/>
            </w:pPr>
            <w:r>
              <w:rPr>
                <w:sz w:val="24"/>
              </w:rPr>
              <w:t xml:space="preserve">Голосования граждан с использованием государственной информационной системы "Активный гражданин" и (или) федеральной государственной информационной системы "Единый портал государственных и муниципальных услуг (функций)"</w:t>
            </w:r>
          </w:p>
        </w:tc>
        <w:tc>
          <w:tcPr>
            <w:tcW w:w="3288" w:type="dxa"/>
          </w:tcPr>
          <w:p>
            <w:pPr>
              <w:pStyle w:val="0"/>
            </w:pPr>
            <w:r>
              <w:rPr>
                <w:sz w:val="24"/>
              </w:rPr>
              <w:t xml:space="preserve">перечислить ссылки</w:t>
            </w:r>
          </w:p>
          <w:p>
            <w:pPr>
              <w:pStyle w:val="0"/>
            </w:pPr>
            <w:r>
              <w:rPr>
                <w:sz w:val="24"/>
              </w:rPr>
              <w:t xml:space="preserve">на страницы с голосованием:</w:t>
            </w:r>
          </w:p>
          <w:p>
            <w:pPr>
              <w:pStyle w:val="0"/>
            </w:pPr>
            <w:r>
              <w:rPr>
                <w:sz w:val="24"/>
              </w:rPr>
              <w:t xml:space="preserve">1. _________________</w:t>
            </w:r>
          </w:p>
          <w:p>
            <w:pPr>
              <w:pStyle w:val="0"/>
            </w:pPr>
            <w:r>
              <w:rPr>
                <w:sz w:val="24"/>
              </w:rPr>
              <w:t xml:space="preserve">2. _________________</w:t>
            </w:r>
          </w:p>
        </w:tc>
        <w:tc>
          <w:tcPr>
            <w:tcW w:w="1985" w:type="dxa"/>
          </w:tcPr>
          <w:p>
            <w:pPr>
              <w:pStyle w:val="0"/>
            </w:pPr>
            <w:r>
              <w:rPr>
                <w:sz w:val="24"/>
              </w:rPr>
            </w:r>
          </w:p>
        </w:tc>
      </w:tr>
      <w:tr>
        <w:tc>
          <w:tcPr>
            <w:tcW w:w="567" w:type="dxa"/>
          </w:tcPr>
          <w:p>
            <w:pPr>
              <w:pStyle w:val="0"/>
            </w:pPr>
            <w:r>
              <w:rPr>
                <w:sz w:val="24"/>
              </w:rPr>
              <w:t xml:space="preserve">5</w:t>
            </w:r>
          </w:p>
        </w:tc>
        <w:tc>
          <w:tcPr>
            <w:gridSpan w:val="2"/>
            <w:tcW w:w="6519" w:type="dxa"/>
          </w:tcPr>
          <w:p>
            <w:pPr>
              <w:pStyle w:val="0"/>
            </w:pPr>
            <w:r>
              <w:rPr>
                <w:sz w:val="24"/>
              </w:rPr>
              <w:t xml:space="preserve">Общее количество лиц, принявших участие в мероприятиях, посвященных предварительному обсуждению инициативных проектов</w:t>
            </w:r>
          </w:p>
        </w:tc>
        <w:tc>
          <w:tcPr>
            <w:tcW w:w="1985" w:type="dxa"/>
          </w:tcPr>
          <w:p>
            <w:pPr>
              <w:pStyle w:val="0"/>
            </w:pPr>
            <w:r>
              <w:rPr>
                <w:sz w:val="24"/>
              </w:rPr>
            </w:r>
          </w:p>
        </w:tc>
      </w:tr>
    </w:tbl>
    <w:p>
      <w:pPr>
        <w:pStyle w:val="0"/>
        <w:jc w:val="both"/>
      </w:pPr>
      <w:r>
        <w:rPr>
          <w:sz w:val="24"/>
        </w:rPr>
      </w:r>
    </w:p>
    <w:p>
      <w:pPr>
        <w:pStyle w:val="1"/>
        <w:jc w:val="both"/>
      </w:pPr>
      <w:r>
        <w:rPr>
          <w:sz w:val="20"/>
        </w:rPr>
        <w:t xml:space="preserve">    6.3.2.  Количество  лиц,  принявших участие в итоговом собрании (сходе)</w:t>
      </w:r>
    </w:p>
    <w:p>
      <w:pPr>
        <w:pStyle w:val="1"/>
        <w:jc w:val="both"/>
      </w:pPr>
      <w:r>
        <w:rPr>
          <w:sz w:val="20"/>
        </w:rPr>
        <w:t xml:space="preserve">граждан,   на  основании  протокола  итогового  собрания  (схода)  граждан:</w:t>
      </w:r>
    </w:p>
    <w:p>
      <w:pPr>
        <w:pStyle w:val="1"/>
        <w:jc w:val="both"/>
      </w:pPr>
      <w:r>
        <w:rPr>
          <w:sz w:val="20"/>
        </w:rPr>
        <w:t xml:space="preserve">___________ человек.</w:t>
      </w:r>
    </w:p>
    <w:p>
      <w:pPr>
        <w:pStyle w:val="1"/>
        <w:jc w:val="both"/>
      </w:pPr>
      <w:r>
        <w:rPr>
          <w:sz w:val="20"/>
        </w:rPr>
        <w:t xml:space="preserve">    Инициативный  проект  поддержан населением на итоговом собрании (сходе)</w:t>
      </w:r>
    </w:p>
    <w:p>
      <w:pPr>
        <w:pStyle w:val="1"/>
        <w:jc w:val="both"/>
      </w:pPr>
      <w:r>
        <w:rPr>
          <w:sz w:val="20"/>
        </w:rPr>
        <w:t xml:space="preserve">граждан, которое состоялось "__" ____________ ____ года.</w:t>
      </w:r>
    </w:p>
    <w:p>
      <w:pPr>
        <w:pStyle w:val="1"/>
        <w:jc w:val="both"/>
      </w:pPr>
      <w:r>
        <w:rPr>
          <w:sz w:val="20"/>
        </w:rPr>
        <w:t xml:space="preserve">    На   итоговом   собрании   рассмотрено   ____   инициативных   проектов</w:t>
      </w:r>
    </w:p>
    <w:p>
      <w:pPr>
        <w:pStyle w:val="1"/>
        <w:jc w:val="both"/>
      </w:pPr>
      <w:r>
        <w:rPr>
          <w:sz w:val="20"/>
        </w:rPr>
        <w:t xml:space="preserve">(указывается количество инициативных проектов).</w:t>
      </w:r>
    </w:p>
    <w:p>
      <w:pPr>
        <w:pStyle w:val="1"/>
        <w:jc w:val="both"/>
      </w:pPr>
      <w:r>
        <w:rPr>
          <w:sz w:val="20"/>
        </w:rPr>
        <w:t xml:space="preserve">    6.4. Информирование населения об инициативном проекте.</w:t>
      </w:r>
    </w:p>
    <w:bookmarkStart w:id="659" w:name="P659"/>
    <w:bookmarkEnd w:id="659"/>
    <w:p>
      <w:pPr>
        <w:pStyle w:val="1"/>
        <w:jc w:val="both"/>
      </w:pPr>
      <w:r>
        <w:rPr>
          <w:sz w:val="20"/>
        </w:rPr>
        <w:t xml:space="preserve">    6.4.1.  Использование  средств  массовой  информации  и  других средств</w:t>
      </w:r>
    </w:p>
    <w:p>
      <w:pPr>
        <w:pStyle w:val="1"/>
        <w:jc w:val="both"/>
      </w:pPr>
      <w:r>
        <w:rPr>
          <w:sz w:val="20"/>
        </w:rPr>
        <w:t xml:space="preserve">информирования  населения в процессе отбора инициативного проекта (к заявке</w:t>
      </w:r>
    </w:p>
    <w:p>
      <w:pPr>
        <w:pStyle w:val="1"/>
        <w:jc w:val="both"/>
      </w:pPr>
      <w:r>
        <w:rPr>
          <w:sz w:val="20"/>
        </w:rPr>
        <w:t xml:space="preserve">необходимо  приложить  материалы,  подтверждающие фактическое использование</w:t>
      </w:r>
    </w:p>
    <w:p>
      <w:pPr>
        <w:pStyle w:val="1"/>
        <w:jc w:val="both"/>
      </w:pPr>
      <w:r>
        <w:rPr>
          <w:sz w:val="20"/>
        </w:rPr>
        <w:t xml:space="preserve">средств  массовой  информации  и  других средств информирования населения о</w:t>
      </w:r>
    </w:p>
    <w:p>
      <w:pPr>
        <w:pStyle w:val="1"/>
        <w:jc w:val="both"/>
      </w:pPr>
      <w:r>
        <w:rPr>
          <w:sz w:val="20"/>
        </w:rPr>
        <w:t xml:space="preserve">проекте  (снимки  экрана  (скриншот)  с  изображением страницы официального</w:t>
      </w:r>
    </w:p>
    <w:p>
      <w:pPr>
        <w:pStyle w:val="1"/>
        <w:jc w:val="both"/>
      </w:pPr>
      <w:r>
        <w:rPr>
          <w:sz w:val="20"/>
        </w:rPr>
        <w:t xml:space="preserve">сайта      администрации      муниципального     образования     края     в</w:t>
      </w:r>
    </w:p>
    <w:p>
      <w:pPr>
        <w:pStyle w:val="1"/>
        <w:jc w:val="both"/>
      </w:pPr>
      <w:r>
        <w:rPr>
          <w:sz w:val="20"/>
        </w:rPr>
        <w:t xml:space="preserve">информационно-телекоммуникационной  сети  Интернет,  страниц  в  соцсетях и</w:t>
      </w:r>
    </w:p>
    <w:p>
      <w:pPr>
        <w:pStyle w:val="1"/>
        <w:jc w:val="both"/>
      </w:pPr>
      <w:r>
        <w:rPr>
          <w:sz w:val="20"/>
        </w:rPr>
        <w:t xml:space="preserve">(или)  копии  статей  в  местной  (районной)  газете, ссылки на интернет- и</w:t>
      </w:r>
    </w:p>
    <w:p>
      <w:pPr>
        <w:pStyle w:val="1"/>
        <w:jc w:val="both"/>
      </w:pPr>
      <w:r>
        <w:rPr>
          <w:sz w:val="20"/>
        </w:rPr>
        <w:t xml:space="preserve">ТВ-ресурсы,   фотографии,   подтверждающие   использование   информационных</w:t>
      </w:r>
    </w:p>
    <w:p>
      <w:pPr>
        <w:pStyle w:val="1"/>
        <w:jc w:val="both"/>
      </w:pPr>
      <w:r>
        <w:rPr>
          <w:sz w:val="20"/>
        </w:rPr>
        <w:t xml:space="preserve">материалов, стендов, рисунки в поддержку инициативного проекта):</w:t>
      </w:r>
    </w:p>
    <w:p>
      <w:pPr>
        <w:pStyle w:val="1"/>
        <w:jc w:val="both"/>
      </w:pPr>
      <w:r>
        <w:rPr>
          <w:sz w:val="20"/>
        </w:rPr>
        <w:t xml:space="preserve">    ____ наличие специальных информационных материалов, стендов;</w:t>
      </w:r>
    </w:p>
    <w:p>
      <w:pPr>
        <w:pStyle w:val="1"/>
        <w:jc w:val="both"/>
      </w:pPr>
      <w:r>
        <w:rPr>
          <w:sz w:val="20"/>
        </w:rPr>
        <w:t xml:space="preserve">    ____ размещение          соответствующей          информации          в</w:t>
      </w:r>
    </w:p>
    <w:p>
      <w:pPr>
        <w:pStyle w:val="1"/>
        <w:jc w:val="both"/>
      </w:pPr>
      <w:r>
        <w:rPr>
          <w:sz w:val="20"/>
        </w:rPr>
        <w:t xml:space="preserve">информационно-телекоммуникационной   сети   Интернет,   в   том   числе  на</w:t>
      </w:r>
    </w:p>
    <w:p>
      <w:pPr>
        <w:pStyle w:val="1"/>
        <w:jc w:val="both"/>
      </w:pPr>
      <w:r>
        <w:rPr>
          <w:sz w:val="20"/>
        </w:rPr>
        <w:t xml:space="preserve">официальном  сайте  администрации  муниципального образования Красноярского</w:t>
      </w:r>
    </w:p>
    <w:p>
      <w:pPr>
        <w:pStyle w:val="1"/>
        <w:jc w:val="both"/>
      </w:pPr>
      <w:r>
        <w:rPr>
          <w:sz w:val="20"/>
        </w:rPr>
        <w:t xml:space="preserve">края (перечислить ссылки): _______________________________________________;</w:t>
      </w:r>
    </w:p>
    <w:p>
      <w:pPr>
        <w:pStyle w:val="1"/>
        <w:jc w:val="both"/>
      </w:pPr>
      <w:r>
        <w:rPr>
          <w:sz w:val="20"/>
        </w:rPr>
        <w:t xml:space="preserve">    ____ размещение   соответствующей   информации   в   социальных   сетях</w:t>
      </w:r>
    </w:p>
    <w:p>
      <w:pPr>
        <w:pStyle w:val="1"/>
        <w:jc w:val="both"/>
      </w:pPr>
      <w:r>
        <w:rPr>
          <w:sz w:val="20"/>
        </w:rPr>
        <w:t xml:space="preserve">(перечислить ссылки): ____________________________________________________;</w:t>
      </w:r>
    </w:p>
    <w:p>
      <w:pPr>
        <w:pStyle w:val="1"/>
        <w:jc w:val="both"/>
      </w:pPr>
      <w:r>
        <w:rPr>
          <w:sz w:val="20"/>
        </w:rPr>
        <w:t xml:space="preserve">    ____ наличие  публикаций  в  печатных  средствах  массовой  информации,</w:t>
      </w:r>
    </w:p>
    <w:p>
      <w:pPr>
        <w:pStyle w:val="1"/>
        <w:jc w:val="both"/>
      </w:pPr>
      <w:r>
        <w:rPr>
          <w:sz w:val="20"/>
        </w:rPr>
        <w:t xml:space="preserve">перечислить издания, номера, дату выхода: ________________________________;</w:t>
      </w:r>
    </w:p>
    <w:p>
      <w:pPr>
        <w:pStyle w:val="1"/>
        <w:jc w:val="both"/>
      </w:pPr>
      <w:r>
        <w:rPr>
          <w:sz w:val="20"/>
        </w:rPr>
        <w:t xml:space="preserve">    ____ наличие телевизионной передачи, посвященной проекту;</w:t>
      </w:r>
    </w:p>
    <w:p>
      <w:pPr>
        <w:pStyle w:val="1"/>
        <w:jc w:val="both"/>
      </w:pPr>
      <w:r>
        <w:rPr>
          <w:sz w:val="20"/>
        </w:rPr>
        <w:t xml:space="preserve">    ____ наличие   иных  материалов   в  поддержку   инициативного  проекта</w:t>
      </w:r>
    </w:p>
    <w:p>
      <w:pPr>
        <w:pStyle w:val="1"/>
        <w:jc w:val="both"/>
      </w:pPr>
      <w:r>
        <w:rPr>
          <w:sz w:val="20"/>
        </w:rPr>
        <w:t xml:space="preserve">(рисунки,   видеоматериалы,   видеосюжеты),   в  том  числе  размещенных  в</w:t>
      </w:r>
    </w:p>
    <w:p>
      <w:pPr>
        <w:pStyle w:val="1"/>
        <w:jc w:val="both"/>
      </w:pPr>
      <w:r>
        <w:rPr>
          <w:sz w:val="20"/>
        </w:rPr>
        <w:t xml:space="preserve">информационно-телекоммуникационной   сети  Интернет  (перечислить  ссылки):</w:t>
      </w:r>
    </w:p>
    <w:p>
      <w:pPr>
        <w:pStyle w:val="1"/>
        <w:jc w:val="both"/>
      </w:pPr>
      <w:r>
        <w:rPr>
          <w:sz w:val="20"/>
        </w:rPr>
        <w:t xml:space="preserve">___________________________________________________________________________</w:t>
      </w:r>
    </w:p>
    <w:p>
      <w:pPr>
        <w:pStyle w:val="1"/>
        <w:jc w:val="both"/>
      </w:pPr>
      <w:r>
        <w:rPr>
          <w:sz w:val="20"/>
        </w:rPr>
        <w:t xml:space="preserve">    7. Планируемые сроки реализации инициативного проекта:</w:t>
      </w:r>
    </w:p>
    <w:p>
      <w:pPr>
        <w:pStyle w:val="1"/>
        <w:jc w:val="both"/>
      </w:pPr>
      <w:r>
        <w:rPr>
          <w:sz w:val="20"/>
        </w:rPr>
        <w:t xml:space="preserve">    "__" ____________ ____ года</w:t>
      </w:r>
    </w:p>
    <w:p>
      <w:pPr>
        <w:pStyle w:val="1"/>
        <w:jc w:val="both"/>
      </w:pPr>
      <w:r>
        <w:rPr>
          <w:sz w:val="20"/>
        </w:rPr>
        <w:t xml:space="preserve">    8. Инициатор проекта __________________________________________________</w:t>
      </w:r>
    </w:p>
    <w:p>
      <w:pPr>
        <w:pStyle w:val="1"/>
        <w:jc w:val="both"/>
      </w:pPr>
      <w:r>
        <w:rPr>
          <w:sz w:val="20"/>
        </w:rPr>
        <w:t xml:space="preserve">                            (указывается инициатор проекта: инициативная</w:t>
      </w:r>
    </w:p>
    <w:p>
      <w:pPr>
        <w:pStyle w:val="1"/>
        <w:jc w:val="both"/>
      </w:pPr>
      <w:r>
        <w:rPr>
          <w:sz w:val="20"/>
        </w:rPr>
        <w:t xml:space="preserve">                           группа, органы территориального общественного</w:t>
      </w:r>
    </w:p>
    <w:p>
      <w:pPr>
        <w:pStyle w:val="1"/>
        <w:jc w:val="both"/>
      </w:pPr>
      <w:r>
        <w:rPr>
          <w:sz w:val="20"/>
        </w:rPr>
        <w:t xml:space="preserve">                           самоуправления, староста сельского населенного</w:t>
      </w:r>
    </w:p>
    <w:p>
      <w:pPr>
        <w:pStyle w:val="1"/>
        <w:jc w:val="both"/>
      </w:pPr>
      <w:r>
        <w:rPr>
          <w:sz w:val="20"/>
        </w:rPr>
        <w:t xml:space="preserve">                           пункта, иные лица, осуществляющие деятельность</w:t>
      </w:r>
    </w:p>
    <w:p>
      <w:pPr>
        <w:pStyle w:val="1"/>
        <w:jc w:val="both"/>
      </w:pPr>
      <w:r>
        <w:rPr>
          <w:sz w:val="20"/>
        </w:rPr>
        <w:t xml:space="preserve">                              на территории муниципального образования)</w:t>
      </w:r>
    </w:p>
    <w:p>
      <w:pPr>
        <w:pStyle w:val="1"/>
        <w:jc w:val="both"/>
      </w:pPr>
      <w:r>
        <w:rPr>
          <w:sz w:val="20"/>
        </w:rPr>
        <w:t xml:space="preserve">    8.1. Сведения о лицах, сопровождающих реализацию инициативного проекта.</w:t>
      </w:r>
    </w:p>
    <w:p>
      <w:pPr>
        <w:pStyle w:val="1"/>
        <w:jc w:val="both"/>
      </w:pPr>
      <w:r>
        <w:rPr>
          <w:sz w:val="20"/>
        </w:rPr>
        <w:t xml:space="preserve">    Руководитель инициативного проекта:</w:t>
      </w:r>
    </w:p>
    <w:p>
      <w:pPr>
        <w:pStyle w:val="1"/>
        <w:jc w:val="both"/>
      </w:pPr>
      <w:r>
        <w:rPr>
          <w:sz w:val="20"/>
        </w:rPr>
        <w:t xml:space="preserve">__________________________________________________________________________;</w:t>
      </w:r>
    </w:p>
    <w:p>
      <w:pPr>
        <w:pStyle w:val="1"/>
        <w:jc w:val="both"/>
      </w:pPr>
      <w:r>
        <w:rPr>
          <w:sz w:val="20"/>
        </w:rPr>
        <w:t xml:space="preserve">                              (ФИО полностью)</w:t>
      </w:r>
    </w:p>
    <w:p>
      <w:pPr>
        <w:pStyle w:val="1"/>
        <w:jc w:val="both"/>
      </w:pPr>
      <w:r>
        <w:rPr>
          <w:sz w:val="20"/>
        </w:rPr>
        <w:t xml:space="preserve">    контактный телефон: (____) ______________ e-mail: _____________________</w:t>
      </w:r>
    </w:p>
    <w:p>
      <w:pPr>
        <w:pStyle w:val="1"/>
        <w:jc w:val="both"/>
      </w:pPr>
      <w:r>
        <w:rPr>
          <w:sz w:val="20"/>
        </w:rPr>
      </w:r>
    </w:p>
    <w:p>
      <w:pPr>
        <w:pStyle w:val="1"/>
        <w:jc w:val="both"/>
      </w:pPr>
      <w:r>
        <w:rPr>
          <w:sz w:val="20"/>
        </w:rPr>
        <w:t xml:space="preserve">    Состав группы по реализации инициативного проекта (ФИО полностью):</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9. Дополнительная информация и комментарии: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Перечень  прилагаемых  документов  и  материалов  к  заявке на бумажном</w:t>
      </w:r>
    </w:p>
    <w:p>
      <w:pPr>
        <w:pStyle w:val="1"/>
        <w:jc w:val="both"/>
      </w:pPr>
      <w:r>
        <w:rPr>
          <w:sz w:val="20"/>
        </w:rPr>
        <w:t xml:space="preserve">носителе на ___ л. в ___ экз.:</w:t>
      </w:r>
    </w:p>
    <w:p>
      <w:pPr>
        <w:pStyle w:val="1"/>
        <w:jc w:val="both"/>
      </w:pPr>
      <w:r>
        <w:rPr>
          <w:sz w:val="20"/>
        </w:rPr>
        <w:t xml:space="preserve">    гарантийные  письма от юридических лиц, индивидуальных предпринимателей</w:t>
      </w:r>
    </w:p>
    <w:p>
      <w:pPr>
        <w:pStyle w:val="1"/>
        <w:jc w:val="both"/>
      </w:pPr>
      <w:r>
        <w:rPr>
          <w:sz w:val="20"/>
        </w:rPr>
        <w:t xml:space="preserve">о готовности принять участие в реализации инициативного проекта с указанием</w:t>
      </w:r>
    </w:p>
    <w:p>
      <w:pPr>
        <w:pStyle w:val="1"/>
        <w:jc w:val="both"/>
      </w:pPr>
      <w:r>
        <w:rPr>
          <w:sz w:val="20"/>
        </w:rPr>
        <w:t xml:space="preserve">объемов  средств,  направляемых  на софинансирование инициативного проекта,</w:t>
      </w:r>
    </w:p>
    <w:p>
      <w:pPr>
        <w:pStyle w:val="1"/>
        <w:jc w:val="both"/>
      </w:pPr>
      <w:r>
        <w:rPr>
          <w:sz w:val="20"/>
        </w:rPr>
        <w:t xml:space="preserve">указанных  в  </w:t>
      </w:r>
      <w:hyperlink w:history="0" w:anchor="P356" w:tooltip="3">
        <w:r>
          <w:rPr>
            <w:sz w:val="20"/>
            <w:color w:val="0000ff"/>
          </w:rPr>
          <w:t xml:space="preserve">строке  3</w:t>
        </w:r>
      </w:hyperlink>
      <w:r>
        <w:rPr>
          <w:sz w:val="20"/>
        </w:rPr>
        <w:t xml:space="preserve"> "Юридические лица, индивидуальные предприниматели -</w:t>
      </w:r>
    </w:p>
    <w:p>
      <w:pPr>
        <w:pStyle w:val="1"/>
        <w:jc w:val="both"/>
      </w:pPr>
      <w:r>
        <w:rPr>
          <w:sz w:val="20"/>
        </w:rPr>
        <w:t xml:space="preserve">инициативные   платежи   (за   исключением  поступлений  от  предприятий  и</w:t>
      </w:r>
    </w:p>
    <w:p>
      <w:pPr>
        <w:pStyle w:val="1"/>
        <w:jc w:val="both"/>
      </w:pPr>
      <w:r>
        <w:rPr>
          <w:sz w:val="20"/>
        </w:rPr>
        <w:t xml:space="preserve">организаций  муниципальной,  государственной форм собственности)" таблицы 2</w:t>
      </w:r>
    </w:p>
    <w:p>
      <w:pPr>
        <w:pStyle w:val="1"/>
        <w:jc w:val="both"/>
      </w:pPr>
      <w:r>
        <w:rPr>
          <w:sz w:val="20"/>
        </w:rPr>
        <w:t xml:space="preserve">пункта 6.1.1 заявки (при наличии такого вклада);</w:t>
      </w:r>
    </w:p>
    <w:p>
      <w:pPr>
        <w:pStyle w:val="1"/>
        <w:jc w:val="both"/>
      </w:pPr>
      <w:r>
        <w:rPr>
          <w:sz w:val="20"/>
        </w:rPr>
        <w:t xml:space="preserve">    гарантийные  письма от юридических лиц, индивидуальных предпринимателей</w:t>
      </w:r>
    </w:p>
    <w:p>
      <w:pPr>
        <w:pStyle w:val="1"/>
        <w:jc w:val="both"/>
      </w:pPr>
      <w:r>
        <w:rPr>
          <w:sz w:val="20"/>
        </w:rPr>
        <w:t xml:space="preserve">о   готовности   принять  участие  в  реализации  инициативного  проекта  в</w:t>
      </w:r>
    </w:p>
    <w:p>
      <w:pPr>
        <w:pStyle w:val="1"/>
        <w:jc w:val="both"/>
      </w:pPr>
      <w:r>
        <w:rPr>
          <w:sz w:val="20"/>
        </w:rPr>
        <w:t xml:space="preserve">натуральной форме и (или) в форме безвозмездного оказания услуг (выполнения</w:t>
      </w:r>
    </w:p>
    <w:p>
      <w:pPr>
        <w:pStyle w:val="1"/>
        <w:jc w:val="both"/>
      </w:pPr>
      <w:r>
        <w:rPr>
          <w:sz w:val="20"/>
        </w:rPr>
        <w:t xml:space="preserve">работ)  в  натуральном  и стоимостном выражении, указанные в </w:t>
      </w:r>
      <w:hyperlink w:history="0" w:anchor="P398" w:tooltip="Таблица 4">
        <w:r>
          <w:rPr>
            <w:sz w:val="20"/>
            <w:color w:val="0000ff"/>
          </w:rPr>
          <w:t xml:space="preserve">таблицах 4</w:t>
        </w:r>
      </w:hyperlink>
      <w:r>
        <w:rPr>
          <w:sz w:val="20"/>
        </w:rPr>
        <w:t xml:space="preserve"> - </w:t>
      </w:r>
      <w:hyperlink w:history="0" w:anchor="P480" w:tooltip="Таблица 5">
        <w:r>
          <w:rPr>
            <w:sz w:val="20"/>
            <w:color w:val="0000ff"/>
          </w:rPr>
          <w:t xml:space="preserve">5</w:t>
        </w:r>
      </w:hyperlink>
    </w:p>
    <w:p>
      <w:pPr>
        <w:pStyle w:val="1"/>
        <w:jc w:val="both"/>
      </w:pPr>
      <w:r>
        <w:rPr>
          <w:sz w:val="20"/>
        </w:rPr>
        <w:t xml:space="preserve">пункта 6.1.2 заявки (при наличии такого вклада);</w:t>
      </w:r>
    </w:p>
    <w:p>
      <w:pPr>
        <w:pStyle w:val="1"/>
        <w:jc w:val="both"/>
      </w:pPr>
      <w:r>
        <w:rPr>
          <w:sz w:val="20"/>
        </w:rPr>
        <w:t xml:space="preserve">    копии  информационных  материалов,  указанных  в  </w:t>
      </w:r>
      <w:hyperlink w:history="0" w:anchor="P659" w:tooltip="    6.4.1.  Использование  средств  массовой  информации  и  других средств">
        <w:r>
          <w:rPr>
            <w:sz w:val="20"/>
            <w:color w:val="0000ff"/>
          </w:rPr>
          <w:t xml:space="preserve">пункте  6.4.1</w:t>
        </w:r>
      </w:hyperlink>
      <w:r>
        <w:rPr>
          <w:sz w:val="20"/>
        </w:rPr>
        <w:t xml:space="preserve">  заявки</w:t>
      </w:r>
    </w:p>
    <w:p>
      <w:pPr>
        <w:pStyle w:val="1"/>
        <w:jc w:val="both"/>
      </w:pPr>
      <w:r>
        <w:rPr>
          <w:sz w:val="20"/>
        </w:rPr>
        <w:t xml:space="preserve">(снимки  экрана  (скриншот)  с  изображением  страницы  официального  сайта</w:t>
      </w:r>
    </w:p>
    <w:p>
      <w:pPr>
        <w:pStyle w:val="1"/>
        <w:jc w:val="both"/>
      </w:pPr>
      <w:r>
        <w:rPr>
          <w:sz w:val="20"/>
        </w:rPr>
        <w:t xml:space="preserve">администрации    муниципального    образования    Красноярского    края   в</w:t>
      </w:r>
    </w:p>
    <w:p>
      <w:pPr>
        <w:pStyle w:val="1"/>
        <w:jc w:val="both"/>
      </w:pPr>
      <w:r>
        <w:rPr>
          <w:sz w:val="20"/>
        </w:rPr>
        <w:t xml:space="preserve">информационно-телекоммуникационной  сети  Интернет,  страниц  в  соцсетях и</w:t>
      </w:r>
    </w:p>
    <w:p>
      <w:pPr>
        <w:pStyle w:val="1"/>
        <w:jc w:val="both"/>
      </w:pPr>
      <w:r>
        <w:rPr>
          <w:sz w:val="20"/>
        </w:rPr>
        <w:t xml:space="preserve">(или)  копии  статей  в  местной  (районной)  газете, ссылки на интернет- и</w:t>
      </w:r>
    </w:p>
    <w:p>
      <w:pPr>
        <w:pStyle w:val="1"/>
        <w:jc w:val="both"/>
      </w:pPr>
      <w:r>
        <w:rPr>
          <w:sz w:val="20"/>
        </w:rPr>
        <w:t xml:space="preserve">ТВ-ресурсы,   фотографии,   подтверждающие   использование   информационных</w:t>
      </w:r>
    </w:p>
    <w:p>
      <w:pPr>
        <w:pStyle w:val="1"/>
        <w:jc w:val="both"/>
      </w:pPr>
      <w:r>
        <w:rPr>
          <w:sz w:val="20"/>
        </w:rPr>
        <w:t xml:space="preserve">материалов, стендов, рисунки в поддержку инициативного проекта);</w:t>
      </w:r>
    </w:p>
    <w:p>
      <w:pPr>
        <w:pStyle w:val="1"/>
        <w:jc w:val="both"/>
      </w:pPr>
      <w:r>
        <w:rPr>
          <w:sz w:val="20"/>
        </w:rPr>
        <w:t xml:space="preserve">    фото-, видеоматериалы проведения итогового собрания (схода) граждан.</w:t>
      </w:r>
    </w:p>
    <w:p>
      <w:pPr>
        <w:pStyle w:val="1"/>
        <w:jc w:val="both"/>
      </w:pPr>
      <w:r>
        <w:rPr>
          <w:sz w:val="20"/>
        </w:rPr>
        <w:t xml:space="preserve">    Перечень  прилагаемых  документов  и материалов к заявке на электронном</w:t>
      </w:r>
    </w:p>
    <w:p>
      <w:pPr>
        <w:pStyle w:val="1"/>
        <w:jc w:val="both"/>
      </w:pPr>
      <w:r>
        <w:rPr>
          <w:sz w:val="20"/>
        </w:rPr>
        <w:t xml:space="preserve">носителе в количестве ___ шт. в ___ экз.</w:t>
      </w:r>
    </w:p>
    <w:p>
      <w:pPr>
        <w:pStyle w:val="1"/>
        <w:jc w:val="both"/>
      </w:pPr>
      <w:r>
        <w:rPr>
          <w:sz w:val="20"/>
        </w:rPr>
      </w:r>
    </w:p>
    <w:p>
      <w:pPr>
        <w:pStyle w:val="1"/>
        <w:jc w:val="both"/>
      </w:pPr>
      <w:r>
        <w:rPr>
          <w:sz w:val="20"/>
        </w:rPr>
      </w:r>
    </w:p>
    <w:p>
      <w:pPr>
        <w:pStyle w:val="1"/>
        <w:jc w:val="both"/>
      </w:pPr>
      <w:r>
        <w:rPr>
          <w:sz w:val="20"/>
        </w:rPr>
        <w:t xml:space="preserve">Глава</w:t>
      </w:r>
    </w:p>
    <w:p>
      <w:pPr>
        <w:pStyle w:val="1"/>
        <w:jc w:val="both"/>
      </w:pPr>
      <w:r>
        <w:rPr>
          <w:sz w:val="20"/>
        </w:rPr>
        <w:t xml:space="preserve">муниципального образования</w:t>
      </w:r>
    </w:p>
    <w:p>
      <w:pPr>
        <w:pStyle w:val="1"/>
        <w:jc w:val="both"/>
      </w:pPr>
      <w:r>
        <w:rPr>
          <w:sz w:val="20"/>
        </w:rPr>
        <w:t xml:space="preserve">_________________________________________ _________/_______________________</w:t>
      </w:r>
    </w:p>
    <w:p>
      <w:pPr>
        <w:pStyle w:val="1"/>
        <w:jc w:val="both"/>
      </w:pPr>
      <w:r>
        <w:rPr>
          <w:sz w:val="20"/>
        </w:rPr>
        <w:t xml:space="preserve">(наименование муниципального образования) (подпись)     (ФИО полностью)</w:t>
      </w:r>
    </w:p>
    <w:p>
      <w:pPr>
        <w:pStyle w:val="1"/>
        <w:jc w:val="both"/>
      </w:pPr>
      <w:r>
        <w:rPr>
          <w:sz w:val="20"/>
        </w:rPr>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Почтовый адрес ________ ___________________________________________________</w:t>
      </w:r>
    </w:p>
    <w:p>
      <w:pPr>
        <w:pStyle w:val="1"/>
        <w:jc w:val="both"/>
      </w:pPr>
      <w:r>
        <w:rPr>
          <w:sz w:val="20"/>
        </w:rPr>
        <w:t xml:space="preserve">Контактный телефон: (____) ______________ e-mail: _________________________</w:t>
      </w:r>
    </w:p>
    <w:p>
      <w:pPr>
        <w:pStyle w:val="1"/>
        <w:jc w:val="both"/>
      </w:pPr>
      <w:r>
        <w:rPr>
          <w:sz w:val="20"/>
        </w:rPr>
        <w:t xml:space="preserve">Дата: "__" ____________ ____ г.</w:t>
      </w:r>
    </w:p>
    <w:p>
      <w:pPr>
        <w:pStyle w:val="1"/>
        <w:jc w:val="both"/>
      </w:pPr>
      <w:r>
        <w:rPr>
          <w:sz w:val="20"/>
        </w:rPr>
      </w:r>
    </w:p>
    <w:p>
      <w:pPr>
        <w:pStyle w:val="1"/>
        <w:jc w:val="both"/>
      </w:pPr>
      <w:r>
        <w:rPr>
          <w:sz w:val="20"/>
        </w:rPr>
      </w:r>
    </w:p>
    <w:p>
      <w:pPr>
        <w:pStyle w:val="1"/>
        <w:jc w:val="both"/>
      </w:pPr>
      <w:r>
        <w:rPr>
          <w:sz w:val="20"/>
        </w:rPr>
        <w:t xml:space="preserve">    Проверено:</w:t>
      </w:r>
    </w:p>
    <w:p>
      <w:pPr>
        <w:pStyle w:val="1"/>
        <w:jc w:val="both"/>
      </w:pPr>
      <w:r>
        <w:rPr>
          <w:sz w:val="20"/>
        </w:rPr>
        <w:t xml:space="preserve">    Красноярское     краевое     государственное    бюджетное    учреждение</w:t>
      </w:r>
    </w:p>
    <w:p>
      <w:pPr>
        <w:pStyle w:val="1"/>
        <w:jc w:val="both"/>
      </w:pPr>
      <w:r>
        <w:rPr>
          <w:sz w:val="20"/>
        </w:rPr>
        <w:t xml:space="preserve">дополнительного  профессионального образования "Институт государственного и</w:t>
      </w:r>
    </w:p>
    <w:p>
      <w:pPr>
        <w:pStyle w:val="1"/>
        <w:jc w:val="both"/>
      </w:pPr>
      <w:r>
        <w:rPr>
          <w:sz w:val="20"/>
        </w:rPr>
        <w:t xml:space="preserve">муниципального управления при Правительстве Красноярского края"</w:t>
      </w:r>
    </w:p>
    <w:p>
      <w:pPr>
        <w:pStyle w:val="1"/>
        <w:jc w:val="both"/>
      </w:pPr>
      <w:r>
        <w:rPr>
          <w:sz w:val="20"/>
        </w:rPr>
        <w:t xml:space="preserve">_______________________________________________ ___________________________</w:t>
      </w:r>
    </w:p>
    <w:p>
      <w:pPr>
        <w:pStyle w:val="1"/>
        <w:jc w:val="both"/>
      </w:pPr>
      <w:r>
        <w:rPr>
          <w:sz w:val="20"/>
        </w:rPr>
        <w:t xml:space="preserve">                (ФИО полностью)                          (подпись)</w:t>
      </w:r>
    </w:p>
    <w:p>
      <w:pPr>
        <w:pStyle w:val="1"/>
        <w:jc w:val="both"/>
      </w:pPr>
      <w:r>
        <w:rPr>
          <w:sz w:val="20"/>
        </w:rPr>
      </w:r>
    </w:p>
    <w:p>
      <w:pPr>
        <w:pStyle w:val="1"/>
        <w:jc w:val="both"/>
      </w:pPr>
      <w:r>
        <w:rPr>
          <w:sz w:val="20"/>
        </w:rPr>
        <w:t xml:space="preserve">Дата: "__" ____________ ____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и распределения</w:t>
      </w:r>
    </w:p>
    <w:p>
      <w:pPr>
        <w:pStyle w:val="0"/>
        <w:jc w:val="right"/>
      </w:pPr>
      <w:r>
        <w:rPr>
          <w:sz w:val="24"/>
        </w:rPr>
        <w:t xml:space="preserve">иных межбюджетных трансфертов</w:t>
      </w:r>
    </w:p>
    <w:p>
      <w:pPr>
        <w:pStyle w:val="0"/>
        <w:jc w:val="right"/>
      </w:pPr>
      <w:r>
        <w:rPr>
          <w:sz w:val="24"/>
        </w:rPr>
        <w:t xml:space="preserve">бюджетам муниципальных</w:t>
      </w:r>
    </w:p>
    <w:p>
      <w:pPr>
        <w:pStyle w:val="0"/>
        <w:jc w:val="right"/>
      </w:pPr>
      <w:r>
        <w:rPr>
          <w:sz w:val="24"/>
        </w:rPr>
        <w:t xml:space="preserve">образований Красноярского края</w:t>
      </w:r>
    </w:p>
    <w:p>
      <w:pPr>
        <w:pStyle w:val="0"/>
        <w:jc w:val="right"/>
      </w:pPr>
      <w:r>
        <w:rPr>
          <w:sz w:val="24"/>
        </w:rPr>
        <w:t xml:space="preserve">на осуществление расходов,</w:t>
      </w:r>
    </w:p>
    <w:p>
      <w:pPr>
        <w:pStyle w:val="0"/>
        <w:jc w:val="right"/>
      </w:pPr>
      <w:r>
        <w:rPr>
          <w:sz w:val="24"/>
        </w:rPr>
        <w:t xml:space="preserve">направленных на реализацию</w:t>
      </w:r>
    </w:p>
    <w:p>
      <w:pPr>
        <w:pStyle w:val="0"/>
        <w:jc w:val="right"/>
      </w:pPr>
      <w:r>
        <w:rPr>
          <w:sz w:val="24"/>
        </w:rPr>
        <w:t xml:space="preserve">мероприятий по поддержке</w:t>
      </w:r>
    </w:p>
    <w:p>
      <w:pPr>
        <w:pStyle w:val="0"/>
        <w:jc w:val="right"/>
      </w:pPr>
      <w:r>
        <w:rPr>
          <w:sz w:val="24"/>
        </w:rPr>
        <w:t xml:space="preserve">местных инициатив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6"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color w:val="392c69"/>
              </w:rPr>
              <w:t xml:space="preserve"> Правительства Красноярского края</w:t>
            </w:r>
          </w:p>
          <w:p>
            <w:pPr>
              <w:pStyle w:val="0"/>
              <w:jc w:val="center"/>
            </w:pPr>
            <w:r>
              <w:rPr>
                <w:sz w:val="24"/>
                <w:color w:val="392c69"/>
              </w:rPr>
              <w:t xml:space="preserve">от 01.09.2025 N 702-п)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769" w:name="P769"/>
    <w:bookmarkEnd w:id="769"/>
    <w:p>
      <w:pPr>
        <w:pStyle w:val="1"/>
        <w:jc w:val="both"/>
      </w:pPr>
      <w:r>
        <w:rPr>
          <w:sz w:val="20"/>
        </w:rPr>
        <w:t xml:space="preserve">           Примерная форма протокола итогового собрания (схода)</w:t>
      </w:r>
    </w:p>
    <w:p>
      <w:pPr>
        <w:pStyle w:val="1"/>
        <w:jc w:val="both"/>
      </w:pPr>
      <w:r>
        <w:rPr>
          <w:sz w:val="20"/>
        </w:rPr>
        <w:t xml:space="preserve">         граждан по выдвижению инициативного проекта на конкурсный</w:t>
      </w:r>
    </w:p>
    <w:p>
      <w:pPr>
        <w:pStyle w:val="1"/>
        <w:jc w:val="both"/>
      </w:pPr>
      <w:r>
        <w:rPr>
          <w:sz w:val="20"/>
        </w:rPr>
        <w:t xml:space="preserve">            отбор для получения финансовой поддержки из бюджета</w:t>
      </w:r>
    </w:p>
    <w:p>
      <w:pPr>
        <w:pStyle w:val="1"/>
        <w:jc w:val="both"/>
      </w:pPr>
      <w:r>
        <w:rPr>
          <w:sz w:val="20"/>
        </w:rPr>
        <w:t xml:space="preserve">                            Красноярского края</w:t>
      </w:r>
    </w:p>
    <w:p>
      <w:pPr>
        <w:pStyle w:val="1"/>
        <w:jc w:val="both"/>
      </w:pPr>
      <w:r>
        <w:rPr>
          <w:sz w:val="20"/>
        </w:rPr>
      </w:r>
    </w:p>
    <w:p>
      <w:pPr>
        <w:pStyle w:val="1"/>
        <w:jc w:val="both"/>
      </w:pPr>
      <w:r>
        <w:rPr>
          <w:sz w:val="20"/>
        </w:rPr>
        <w:t xml:space="preserve">    Дата проведения собрания граждан: _____________________________________</w:t>
      </w:r>
    </w:p>
    <w:p>
      <w:pPr>
        <w:pStyle w:val="1"/>
        <w:jc w:val="both"/>
      </w:pPr>
      <w:r>
        <w:rPr>
          <w:sz w:val="20"/>
        </w:rPr>
        <w:t xml:space="preserve">    Время проведения собрания граждан: ____________________________________</w:t>
      </w:r>
    </w:p>
    <w:p>
      <w:pPr>
        <w:pStyle w:val="1"/>
        <w:jc w:val="both"/>
      </w:pPr>
      <w:r>
        <w:rPr>
          <w:sz w:val="20"/>
        </w:rPr>
        <w:t xml:space="preserve">    Место проведения собрания граждан:</w:t>
      </w:r>
    </w:p>
    <w:p>
      <w:pPr>
        <w:pStyle w:val="1"/>
        <w:jc w:val="both"/>
      </w:pPr>
      <w:r>
        <w:rPr>
          <w:sz w:val="20"/>
        </w:rPr>
        <w:t xml:space="preserve">    городской округ, муниципальный округ Красноярского края:</w:t>
      </w:r>
    </w:p>
    <w:p>
      <w:pPr>
        <w:pStyle w:val="1"/>
        <w:jc w:val="both"/>
      </w:pPr>
      <w:r>
        <w:rPr>
          <w:sz w:val="20"/>
        </w:rPr>
        <w:t xml:space="preserve">___________________________________________________________________________</w:t>
      </w:r>
    </w:p>
    <w:p>
      <w:pPr>
        <w:pStyle w:val="1"/>
        <w:jc w:val="both"/>
      </w:pPr>
      <w:r>
        <w:rPr>
          <w:sz w:val="20"/>
        </w:rPr>
        <w:t xml:space="preserve">    район городского округа, разделенного на районы:</w:t>
      </w:r>
    </w:p>
    <w:p>
      <w:pPr>
        <w:pStyle w:val="1"/>
        <w:jc w:val="both"/>
      </w:pPr>
      <w:r>
        <w:rPr>
          <w:sz w:val="20"/>
        </w:rPr>
        <w:t xml:space="preserve">___________________________________________________________________________</w:t>
      </w:r>
    </w:p>
    <w:p>
      <w:pPr>
        <w:pStyle w:val="1"/>
        <w:jc w:val="both"/>
      </w:pPr>
      <w:r>
        <w:rPr>
          <w:sz w:val="20"/>
        </w:rPr>
        <w:t xml:space="preserve">    населенный пункт: _____________________________________________________</w:t>
      </w:r>
    </w:p>
    <w:p>
      <w:pPr>
        <w:pStyle w:val="1"/>
        <w:jc w:val="both"/>
      </w:pPr>
      <w:r>
        <w:rPr>
          <w:sz w:val="20"/>
        </w:rPr>
        <w:t xml:space="preserve">    Открывает и ведет собрание граждан:</w:t>
      </w:r>
    </w:p>
    <w:p>
      <w:pPr>
        <w:pStyle w:val="1"/>
        <w:jc w:val="both"/>
      </w:pPr>
      <w:r>
        <w:rPr>
          <w:sz w:val="20"/>
        </w:rPr>
        <w:t xml:space="preserve">    Председатель собрания:</w:t>
      </w:r>
    </w:p>
    <w:p>
      <w:pPr>
        <w:pStyle w:val="1"/>
        <w:jc w:val="both"/>
      </w:pPr>
      <w:r>
        <w:rPr>
          <w:sz w:val="20"/>
        </w:rPr>
        <w:t xml:space="preserve">___________________________________________________________________________</w:t>
      </w:r>
    </w:p>
    <w:p>
      <w:pPr>
        <w:pStyle w:val="1"/>
        <w:jc w:val="both"/>
      </w:pPr>
      <w:r>
        <w:rPr>
          <w:sz w:val="20"/>
        </w:rPr>
        <w:t xml:space="preserve">                        (ФИО полностью, должность)</w:t>
      </w:r>
    </w:p>
    <w:p>
      <w:pPr>
        <w:pStyle w:val="1"/>
        <w:jc w:val="both"/>
      </w:pPr>
      <w:r>
        <w:rPr>
          <w:sz w:val="20"/>
        </w:rPr>
        <w:t xml:space="preserve">    Секретарь собрания:</w:t>
      </w:r>
    </w:p>
    <w:p>
      <w:pPr>
        <w:pStyle w:val="1"/>
        <w:jc w:val="both"/>
      </w:pPr>
      <w:r>
        <w:rPr>
          <w:sz w:val="20"/>
        </w:rPr>
        <w:t xml:space="preserve">___________________________________________________________________________</w:t>
      </w:r>
    </w:p>
    <w:p>
      <w:pPr>
        <w:pStyle w:val="1"/>
        <w:jc w:val="both"/>
      </w:pPr>
      <w:r>
        <w:rPr>
          <w:sz w:val="20"/>
        </w:rPr>
        <w:t xml:space="preserve">                        (ФИО полностью, должность)</w:t>
      </w:r>
    </w:p>
    <w:p>
      <w:pPr>
        <w:pStyle w:val="1"/>
        <w:jc w:val="both"/>
      </w:pPr>
      <w:r>
        <w:rPr>
          <w:sz w:val="20"/>
        </w:rPr>
        <w:t xml:space="preserve">    Присутствовало: ______________________________________________ человек.</w:t>
      </w:r>
    </w:p>
    <w:p>
      <w:pPr>
        <w:pStyle w:val="1"/>
        <w:jc w:val="both"/>
      </w:pPr>
      <w:r>
        <w:rPr>
          <w:sz w:val="20"/>
        </w:rPr>
        <w:t xml:space="preserve">                                 (количество граждан,</w:t>
      </w:r>
    </w:p>
    <w:p>
      <w:pPr>
        <w:pStyle w:val="1"/>
        <w:jc w:val="both"/>
      </w:pPr>
      <w:r>
        <w:rPr>
          <w:sz w:val="20"/>
        </w:rPr>
        <w:t xml:space="preserve">                             присутствовавших на собрании)</w:t>
      </w:r>
    </w:p>
    <w:p>
      <w:pPr>
        <w:pStyle w:val="1"/>
        <w:jc w:val="both"/>
      </w:pPr>
      <w:r>
        <w:rPr>
          <w:sz w:val="20"/>
        </w:rPr>
        <w:t xml:space="preserve">    В том числе приглашенных: ____________________________________ человек.</w:t>
      </w:r>
    </w:p>
    <w:p>
      <w:pPr>
        <w:pStyle w:val="1"/>
        <w:jc w:val="both"/>
      </w:pPr>
      <w:r>
        <w:rPr>
          <w:sz w:val="20"/>
        </w:rPr>
      </w:r>
    </w:p>
    <w:p>
      <w:pPr>
        <w:pStyle w:val="1"/>
        <w:jc w:val="both"/>
      </w:pPr>
      <w:r>
        <w:rPr>
          <w:sz w:val="20"/>
        </w:rPr>
        <w:t xml:space="preserve">                       Повестка дня собрания граждан</w:t>
      </w:r>
    </w:p>
    <w:p>
      <w:pPr>
        <w:pStyle w:val="1"/>
        <w:jc w:val="both"/>
      </w:pPr>
      <w:r>
        <w:rPr>
          <w:sz w:val="20"/>
        </w:rPr>
      </w:r>
    </w:p>
    <w:p>
      <w:pPr>
        <w:pStyle w:val="1"/>
        <w:jc w:val="both"/>
      </w:pPr>
      <w:r>
        <w:rPr>
          <w:sz w:val="20"/>
        </w:rPr>
        <w:t xml:space="preserve">    1.  Принятие  решения по вопросу подачи заявки для участия в конкурсном</w:t>
      </w:r>
    </w:p>
    <w:p>
      <w:pPr>
        <w:pStyle w:val="1"/>
        <w:jc w:val="both"/>
      </w:pPr>
      <w:r>
        <w:rPr>
          <w:sz w:val="20"/>
        </w:rPr>
        <w:t xml:space="preserve">отборе  по  реализации  инициативного  проекта,  направленного  на развитие</w:t>
      </w:r>
    </w:p>
    <w:p>
      <w:pPr>
        <w:pStyle w:val="1"/>
        <w:jc w:val="both"/>
      </w:pPr>
      <w:r>
        <w:rPr>
          <w:sz w:val="20"/>
        </w:rPr>
        <w:t xml:space="preserve">объектов   общественной   инфраструктуры   территорий   городских  округов,</w:t>
      </w:r>
    </w:p>
    <w:p>
      <w:pPr>
        <w:pStyle w:val="1"/>
        <w:jc w:val="both"/>
      </w:pPr>
      <w:r>
        <w:rPr>
          <w:sz w:val="20"/>
        </w:rPr>
        <w:t xml:space="preserve">муниципальных    округов   Красноярского   края,   на   развитие   объектов</w:t>
      </w:r>
    </w:p>
    <w:p>
      <w:pPr>
        <w:pStyle w:val="1"/>
        <w:jc w:val="both"/>
      </w:pPr>
      <w:r>
        <w:rPr>
          <w:sz w:val="20"/>
        </w:rPr>
        <w:t xml:space="preserve">инфраструктуры территорий образовательных организаций в рамках программы по</w:t>
      </w:r>
    </w:p>
    <w:p>
      <w:pPr>
        <w:pStyle w:val="1"/>
        <w:jc w:val="both"/>
      </w:pPr>
      <w:r>
        <w:rPr>
          <w:sz w:val="20"/>
        </w:rPr>
        <w:t xml:space="preserve">поддержке местных инициатив в Красноярском крае (далее - ППМИ).</w:t>
      </w:r>
    </w:p>
    <w:p>
      <w:pPr>
        <w:pStyle w:val="1"/>
        <w:jc w:val="both"/>
      </w:pPr>
      <w:r>
        <w:rPr>
          <w:sz w:val="20"/>
        </w:rPr>
        <w:t xml:space="preserve">    2.  Определение  актуальных  вопросов  для участия в ППМИ (наименования</w:t>
      </w:r>
    </w:p>
    <w:p>
      <w:pPr>
        <w:pStyle w:val="1"/>
        <w:jc w:val="both"/>
      </w:pPr>
      <w:r>
        <w:rPr>
          <w:sz w:val="20"/>
        </w:rPr>
        <w:t xml:space="preserve">всех  инициативных  проектов,  обсуждаемых  на  итоговом  собрании граждан,</w:t>
      </w:r>
    </w:p>
    <w:p>
      <w:pPr>
        <w:pStyle w:val="1"/>
        <w:jc w:val="both"/>
      </w:pPr>
      <w:r>
        <w:rPr>
          <w:sz w:val="20"/>
        </w:rPr>
        <w:t xml:space="preserve">результаты голосования граждан по каждому инициативному проекту отдельно).</w:t>
      </w:r>
    </w:p>
    <w:p>
      <w:pPr>
        <w:pStyle w:val="1"/>
        <w:jc w:val="both"/>
      </w:pPr>
      <w:r>
        <w:rPr>
          <w:sz w:val="20"/>
        </w:rPr>
        <w:t xml:space="preserve">    3.  Информация  по  инициативному  проекту,  выбранному  гражданами для</w:t>
      </w:r>
    </w:p>
    <w:p>
      <w:pPr>
        <w:pStyle w:val="1"/>
        <w:jc w:val="both"/>
      </w:pPr>
      <w:r>
        <w:rPr>
          <w:sz w:val="20"/>
        </w:rPr>
        <w:t xml:space="preserve">реализации в рамках конкурсного отбора:</w:t>
      </w:r>
    </w:p>
    <w:p>
      <w:pPr>
        <w:pStyle w:val="1"/>
        <w:jc w:val="both"/>
      </w:pPr>
      <w:r>
        <w:rPr>
          <w:sz w:val="20"/>
        </w:rPr>
        <w:t xml:space="preserve">    а)  наименование инициативного проекта с указанием объекта общественной</w:t>
      </w:r>
    </w:p>
    <w:p>
      <w:pPr>
        <w:pStyle w:val="1"/>
        <w:jc w:val="both"/>
      </w:pPr>
      <w:r>
        <w:rPr>
          <w:sz w:val="20"/>
        </w:rPr>
        <w:t xml:space="preserve">инфраструктуры,    объекта    инфраструктуры   территории   образовательной</w:t>
      </w:r>
    </w:p>
    <w:p>
      <w:pPr>
        <w:pStyle w:val="1"/>
        <w:jc w:val="both"/>
      </w:pPr>
      <w:r>
        <w:rPr>
          <w:sz w:val="20"/>
        </w:rPr>
        <w:t xml:space="preserve">организации,  на  развитие  которого  направлен  инициативный  проект, либо</w:t>
      </w:r>
    </w:p>
    <w:p>
      <w:pPr>
        <w:pStyle w:val="1"/>
        <w:jc w:val="both"/>
      </w:pPr>
      <w:r>
        <w:rPr>
          <w:sz w:val="20"/>
        </w:rPr>
        <w:t xml:space="preserve">приобретаемого основного средства;</w:t>
      </w:r>
    </w:p>
    <w:p>
      <w:pPr>
        <w:pStyle w:val="1"/>
        <w:jc w:val="both"/>
      </w:pPr>
      <w:r>
        <w:rPr>
          <w:sz w:val="20"/>
        </w:rPr>
        <w:t xml:space="preserve">    б)  предполагаемая  общая  стоимость  реализации  инициативного проекта</w:t>
      </w:r>
    </w:p>
    <w:p>
      <w:pPr>
        <w:pStyle w:val="1"/>
        <w:jc w:val="both"/>
      </w:pPr>
      <w:r>
        <w:rPr>
          <w:sz w:val="20"/>
        </w:rPr>
        <w:t xml:space="preserve">(тыс. рублей);</w:t>
      </w:r>
    </w:p>
    <w:p>
      <w:pPr>
        <w:pStyle w:val="1"/>
        <w:jc w:val="both"/>
      </w:pPr>
      <w:r>
        <w:rPr>
          <w:sz w:val="20"/>
        </w:rPr>
        <w:t xml:space="preserve">    в)  определение  возможных  форм  участия  в  реализации  инициативного</w:t>
      </w:r>
    </w:p>
    <w:p>
      <w:pPr>
        <w:pStyle w:val="1"/>
        <w:jc w:val="both"/>
      </w:pPr>
      <w:r>
        <w:rPr>
          <w:sz w:val="20"/>
        </w:rPr>
        <w:t xml:space="preserve">проекта  (вклад из бюджета городского округа, муниципального округа), вклад</w:t>
      </w:r>
    </w:p>
    <w:p>
      <w:pPr>
        <w:pStyle w:val="1"/>
        <w:jc w:val="both"/>
      </w:pPr>
      <w:r>
        <w:rPr>
          <w:sz w:val="20"/>
        </w:rPr>
        <w:t xml:space="preserve">от  граждан,  юридических  лиц (за исключением поступлений от предприятий и</w:t>
      </w:r>
    </w:p>
    <w:p>
      <w:pPr>
        <w:pStyle w:val="1"/>
        <w:jc w:val="both"/>
      </w:pPr>
      <w:r>
        <w:rPr>
          <w:sz w:val="20"/>
        </w:rPr>
        <w:t xml:space="preserve">организаций    муниципальной,   государственной   форм   собственности)   и</w:t>
      </w:r>
    </w:p>
    <w:p>
      <w:pPr>
        <w:pStyle w:val="1"/>
        <w:jc w:val="both"/>
      </w:pPr>
      <w:r>
        <w:rPr>
          <w:sz w:val="20"/>
        </w:rPr>
        <w:t xml:space="preserve">индивидуальных  предпринимателей) в инициативный проект (_____ тыс. рублей,</w:t>
      </w:r>
    </w:p>
    <w:p>
      <w:pPr>
        <w:pStyle w:val="1"/>
        <w:jc w:val="both"/>
      </w:pPr>
      <w:r>
        <w:rPr>
          <w:sz w:val="20"/>
        </w:rPr>
        <w:t xml:space="preserve">___%  от  общей  стоимости  инициативного  проекта),  в том числе отдельное</w:t>
      </w:r>
    </w:p>
    <w:p>
      <w:pPr>
        <w:pStyle w:val="1"/>
        <w:jc w:val="both"/>
      </w:pPr>
      <w:r>
        <w:rPr>
          <w:sz w:val="20"/>
        </w:rPr>
        <w:t xml:space="preserve">обсуждение  вклада  в  неденежной форме (добровольное имущественное и (или)</w:t>
      </w:r>
    </w:p>
    <w:p>
      <w:pPr>
        <w:pStyle w:val="1"/>
        <w:jc w:val="both"/>
      </w:pPr>
      <w:r>
        <w:rPr>
          <w:sz w:val="20"/>
        </w:rPr>
        <w:t xml:space="preserve">трудовое участие заинтересованных лиц, при наличии);</w:t>
      </w:r>
    </w:p>
    <w:p>
      <w:pPr>
        <w:pStyle w:val="1"/>
        <w:jc w:val="both"/>
      </w:pPr>
      <w:r>
        <w:rPr>
          <w:sz w:val="20"/>
        </w:rPr>
        <w:t xml:space="preserve">    г)   количество   участников   собрания   граждан,  проголосовавших  за</w:t>
      </w:r>
    </w:p>
    <w:p>
      <w:pPr>
        <w:pStyle w:val="1"/>
        <w:jc w:val="both"/>
      </w:pPr>
      <w:r>
        <w:rPr>
          <w:sz w:val="20"/>
        </w:rPr>
        <w:t xml:space="preserve">реализацию инициативного проекта.</w:t>
      </w:r>
    </w:p>
    <w:p>
      <w:pPr>
        <w:pStyle w:val="1"/>
        <w:jc w:val="both"/>
      </w:pPr>
      <w:r>
        <w:rPr>
          <w:sz w:val="20"/>
        </w:rPr>
        <w:t xml:space="preserve">    4. Выбор инициативной группы по реализации инициативного проекта:</w:t>
      </w:r>
    </w:p>
    <w:p>
      <w:pPr>
        <w:pStyle w:val="1"/>
        <w:jc w:val="both"/>
      </w:pPr>
      <w:r>
        <w:rPr>
          <w:sz w:val="20"/>
        </w:rPr>
        <w:t xml:space="preserve">    а) выбор председателя и членов инициативной группы с указанием фамилии,</w:t>
      </w:r>
    </w:p>
    <w:p>
      <w:pPr>
        <w:pStyle w:val="1"/>
        <w:jc w:val="both"/>
      </w:pPr>
      <w:r>
        <w:rPr>
          <w:sz w:val="20"/>
        </w:rPr>
        <w:t xml:space="preserve">имени  и  отчества  (при  наличии), должности, контактной информации (адрес</w:t>
      </w:r>
    </w:p>
    <w:p>
      <w:pPr>
        <w:pStyle w:val="1"/>
        <w:jc w:val="both"/>
      </w:pPr>
      <w:r>
        <w:rPr>
          <w:sz w:val="20"/>
        </w:rPr>
        <w:t xml:space="preserve">проживания, телефон);</w:t>
      </w:r>
    </w:p>
    <w:p>
      <w:pPr>
        <w:pStyle w:val="1"/>
        <w:jc w:val="both"/>
      </w:pPr>
      <w:r>
        <w:rPr>
          <w:sz w:val="20"/>
        </w:rPr>
        <w:t xml:space="preserve">    б)  выбор члена инициативной группы, ответственного за информирование о</w:t>
      </w:r>
    </w:p>
    <w:p>
      <w:pPr>
        <w:pStyle w:val="1"/>
        <w:jc w:val="both"/>
      </w:pPr>
      <w:r>
        <w:rPr>
          <w:sz w:val="20"/>
        </w:rPr>
        <w:t xml:space="preserve">подготовке и реализации инициативного проекта;</w:t>
      </w:r>
    </w:p>
    <w:p>
      <w:pPr>
        <w:pStyle w:val="1"/>
        <w:jc w:val="both"/>
      </w:pPr>
      <w:r>
        <w:rPr>
          <w:sz w:val="20"/>
        </w:rPr>
        <w:t xml:space="preserve">    в)  выбор  члена  инициативной  группы, ответственного за сбор денежных</w:t>
      </w:r>
    </w:p>
    <w:p>
      <w:pPr>
        <w:pStyle w:val="1"/>
        <w:jc w:val="both"/>
      </w:pPr>
      <w:r>
        <w:rPr>
          <w:sz w:val="20"/>
        </w:rPr>
        <w:t xml:space="preserve">средств.</w:t>
      </w:r>
    </w:p>
    <w:p>
      <w:pPr>
        <w:pStyle w:val="1"/>
        <w:jc w:val="both"/>
      </w:pPr>
      <w:r>
        <w:rPr>
          <w:sz w:val="20"/>
        </w:rPr>
      </w:r>
    </w:p>
    <w:p>
      <w:pPr>
        <w:pStyle w:val="1"/>
        <w:jc w:val="both"/>
      </w:pPr>
      <w:r>
        <w:rPr>
          <w:sz w:val="20"/>
        </w:rPr>
        <w:t xml:space="preserve">                          Ход проведения собрания</w:t>
      </w:r>
    </w:p>
    <w:p>
      <w:pPr>
        <w:pStyle w:val="1"/>
        <w:jc w:val="both"/>
      </w:pPr>
      <w:r>
        <w:rPr>
          <w:sz w:val="20"/>
        </w:rPr>
      </w:r>
    </w:p>
    <w:p>
      <w:pPr>
        <w:pStyle w:val="1"/>
        <w:jc w:val="both"/>
      </w:pPr>
      <w:r>
        <w:rPr>
          <w:sz w:val="20"/>
        </w:rPr>
        <w:t xml:space="preserve">Вопрос N 1</w:t>
      </w:r>
    </w:p>
    <w:p>
      <w:pPr>
        <w:pStyle w:val="1"/>
        <w:jc w:val="both"/>
      </w:pPr>
      <w:r>
        <w:rPr>
          <w:sz w:val="20"/>
        </w:rPr>
      </w:r>
    </w:p>
    <w:p>
      <w:pPr>
        <w:pStyle w:val="1"/>
        <w:jc w:val="both"/>
      </w:pPr>
      <w:r>
        <w:rPr>
          <w:sz w:val="20"/>
        </w:rPr>
        <w:t xml:space="preserve">Слушали: __________________________________________________________________</w:t>
      </w:r>
    </w:p>
    <w:p>
      <w:pPr>
        <w:pStyle w:val="1"/>
        <w:jc w:val="both"/>
      </w:pPr>
      <w:r>
        <w:rPr>
          <w:sz w:val="20"/>
        </w:rPr>
        <w:t xml:space="preserve">                             (ФИО полностью, должность)</w:t>
      </w:r>
    </w:p>
    <w:p>
      <w:pPr>
        <w:pStyle w:val="1"/>
        <w:jc w:val="both"/>
      </w:pPr>
      <w:r>
        <w:rPr>
          <w:sz w:val="20"/>
        </w:rPr>
        <w:t xml:space="preserve">По вопросу: _______________________________________________________________</w:t>
      </w:r>
    </w:p>
    <w:p>
      <w:pPr>
        <w:pStyle w:val="1"/>
        <w:jc w:val="both"/>
      </w:pPr>
      <w:r>
        <w:rPr>
          <w:sz w:val="20"/>
        </w:rPr>
        <w:t xml:space="preserve">                             (указать вопрос рассмотрения)</w:t>
      </w:r>
    </w:p>
    <w:p>
      <w:pPr>
        <w:pStyle w:val="1"/>
        <w:jc w:val="both"/>
      </w:pPr>
      <w:r>
        <w:rPr>
          <w:sz w:val="20"/>
        </w:rPr>
        <w:t xml:space="preserve">Выступили: ________________________________________________________________</w:t>
      </w:r>
    </w:p>
    <w:p>
      <w:pPr>
        <w:pStyle w:val="1"/>
        <w:jc w:val="both"/>
      </w:pPr>
      <w:r>
        <w:rPr>
          <w:sz w:val="20"/>
        </w:rPr>
        <w:t xml:space="preserve">                        (указать, кто выступил (при наличии),</w:t>
      </w:r>
    </w:p>
    <w:p>
      <w:pPr>
        <w:pStyle w:val="1"/>
        <w:jc w:val="both"/>
      </w:pPr>
      <w:r>
        <w:rPr>
          <w:sz w:val="20"/>
        </w:rPr>
        <w:t xml:space="preserve">                        и краткое изложение сути выступления)</w:t>
      </w:r>
    </w:p>
    <w:p>
      <w:pPr>
        <w:pStyle w:val="1"/>
        <w:jc w:val="both"/>
      </w:pPr>
      <w:r>
        <w:rPr>
          <w:sz w:val="20"/>
        </w:rPr>
        <w:t xml:space="preserve">Постановили: ______________________________________________________________</w:t>
      </w:r>
    </w:p>
    <w:p>
      <w:pPr>
        <w:pStyle w:val="1"/>
        <w:jc w:val="both"/>
      </w:pPr>
      <w:r>
        <w:rPr>
          <w:sz w:val="20"/>
        </w:rPr>
        <w:t xml:space="preserve">                           (указать результат решения вопроса)</w:t>
      </w:r>
    </w:p>
    <w:p>
      <w:pPr>
        <w:pStyle w:val="1"/>
        <w:jc w:val="both"/>
      </w:pPr>
      <w:r>
        <w:rPr>
          <w:sz w:val="20"/>
        </w:rPr>
        <w:t xml:space="preserve">Голосовали:   ________  "за",  ________  "против",  ________  "воздержался"</w:t>
      </w:r>
    </w:p>
    <w:p>
      <w:pPr>
        <w:pStyle w:val="1"/>
        <w:jc w:val="both"/>
      </w:pPr>
      <w:r>
        <w:rPr>
          <w:sz w:val="20"/>
        </w:rPr>
        <w:t xml:space="preserve">(указать, каким образом распределились голоса по различным предложениям).</w:t>
      </w:r>
    </w:p>
    <w:p>
      <w:pPr>
        <w:pStyle w:val="1"/>
        <w:jc w:val="both"/>
      </w:pPr>
      <w:r>
        <w:rPr>
          <w:sz w:val="20"/>
        </w:rPr>
      </w:r>
    </w:p>
    <w:p>
      <w:pPr>
        <w:pStyle w:val="1"/>
        <w:jc w:val="both"/>
      </w:pPr>
      <w:r>
        <w:rPr>
          <w:sz w:val="20"/>
        </w:rPr>
        <w:t xml:space="preserve">Вопрос N 2</w:t>
      </w:r>
    </w:p>
    <w:p>
      <w:pPr>
        <w:pStyle w:val="1"/>
        <w:jc w:val="both"/>
      </w:pPr>
      <w:r>
        <w:rPr>
          <w:sz w:val="20"/>
        </w:rPr>
      </w:r>
    </w:p>
    <w:p>
      <w:pPr>
        <w:pStyle w:val="1"/>
        <w:jc w:val="both"/>
      </w:pPr>
      <w:r>
        <w:rPr>
          <w:sz w:val="20"/>
        </w:rPr>
        <w:t xml:space="preserve">Слушали: __________________________________________________________________</w:t>
      </w:r>
    </w:p>
    <w:p>
      <w:pPr>
        <w:pStyle w:val="1"/>
        <w:jc w:val="both"/>
      </w:pPr>
      <w:r>
        <w:rPr>
          <w:sz w:val="20"/>
        </w:rPr>
        <w:t xml:space="preserve">                             (ФИО полностью, должность)</w:t>
      </w:r>
    </w:p>
    <w:p>
      <w:pPr>
        <w:pStyle w:val="1"/>
        <w:jc w:val="both"/>
      </w:pPr>
      <w:r>
        <w:rPr>
          <w:sz w:val="20"/>
        </w:rPr>
        <w:t xml:space="preserve">По вопросу: _______________________________________________________________</w:t>
      </w:r>
    </w:p>
    <w:p>
      <w:pPr>
        <w:pStyle w:val="1"/>
        <w:jc w:val="both"/>
      </w:pPr>
      <w:r>
        <w:rPr>
          <w:sz w:val="20"/>
        </w:rPr>
        <w:t xml:space="preserve">                             (указать вопрос рассмотрения)</w:t>
      </w:r>
    </w:p>
    <w:p>
      <w:pPr>
        <w:pStyle w:val="1"/>
        <w:jc w:val="both"/>
      </w:pPr>
      <w:r>
        <w:rPr>
          <w:sz w:val="20"/>
        </w:rPr>
        <w:t xml:space="preserve">Выступили: ________________________________________________________________</w:t>
      </w:r>
    </w:p>
    <w:p>
      <w:pPr>
        <w:pStyle w:val="1"/>
        <w:jc w:val="both"/>
      </w:pPr>
      <w:r>
        <w:rPr>
          <w:sz w:val="20"/>
        </w:rPr>
        <w:t xml:space="preserve">                        (указать, кто выступил (при наличии),</w:t>
      </w:r>
    </w:p>
    <w:p>
      <w:pPr>
        <w:pStyle w:val="1"/>
        <w:jc w:val="both"/>
      </w:pPr>
      <w:r>
        <w:rPr>
          <w:sz w:val="20"/>
        </w:rPr>
        <w:t xml:space="preserve">                        и краткое изложение сути выступления)</w:t>
      </w:r>
    </w:p>
    <w:p>
      <w:pPr>
        <w:pStyle w:val="1"/>
        <w:jc w:val="both"/>
      </w:pPr>
      <w:r>
        <w:rPr>
          <w:sz w:val="20"/>
        </w:rPr>
        <w:t xml:space="preserve">Постановили: ______________________________________________________________</w:t>
      </w:r>
    </w:p>
    <w:p>
      <w:pPr>
        <w:pStyle w:val="1"/>
        <w:jc w:val="both"/>
      </w:pPr>
      <w:r>
        <w:rPr>
          <w:sz w:val="20"/>
        </w:rPr>
        <w:t xml:space="preserve">                           (указать результат решения вопроса)</w:t>
      </w:r>
    </w:p>
    <w:p>
      <w:pPr>
        <w:pStyle w:val="1"/>
        <w:jc w:val="both"/>
      </w:pPr>
      <w:r>
        <w:rPr>
          <w:sz w:val="20"/>
        </w:rPr>
        <w:t xml:space="preserve">Голосовали:   ________  "за",  ________  "против",  ________  "воздержался"</w:t>
      </w:r>
    </w:p>
    <w:p>
      <w:pPr>
        <w:pStyle w:val="1"/>
        <w:jc w:val="both"/>
      </w:pPr>
      <w:r>
        <w:rPr>
          <w:sz w:val="20"/>
        </w:rPr>
        <w:t xml:space="preserve">(указать, каким образом распределились голоса по различным предложениям).</w:t>
      </w:r>
    </w:p>
    <w:p>
      <w:pPr>
        <w:pStyle w:val="1"/>
        <w:jc w:val="both"/>
      </w:pPr>
      <w:r>
        <w:rPr>
          <w:sz w:val="20"/>
        </w:rPr>
      </w:r>
    </w:p>
    <w:p>
      <w:pPr>
        <w:pStyle w:val="1"/>
        <w:jc w:val="both"/>
      </w:pPr>
      <w:r>
        <w:rPr>
          <w:sz w:val="20"/>
        </w:rPr>
        <w:t xml:space="preserve">                     Итоги собрания и принятые решения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236"/>
        <w:gridCol w:w="2268"/>
      </w:tblGrid>
      <w:tr>
        <w:tc>
          <w:tcPr>
            <w:tcW w:w="567" w:type="dxa"/>
          </w:tcPr>
          <w:p>
            <w:pPr>
              <w:pStyle w:val="0"/>
              <w:jc w:val="center"/>
            </w:pPr>
            <w:r>
              <w:rPr>
                <w:sz w:val="24"/>
              </w:rPr>
              <w:t xml:space="preserve">N п/п</w:t>
            </w:r>
          </w:p>
        </w:tc>
        <w:tc>
          <w:tcPr>
            <w:tcW w:w="6236" w:type="dxa"/>
          </w:tcPr>
          <w:p>
            <w:pPr>
              <w:pStyle w:val="0"/>
              <w:jc w:val="center"/>
            </w:pPr>
            <w:r>
              <w:rPr>
                <w:sz w:val="24"/>
              </w:rPr>
              <w:t xml:space="preserve">Наименование пункта</w:t>
            </w:r>
          </w:p>
        </w:tc>
        <w:tc>
          <w:tcPr>
            <w:tcW w:w="2268" w:type="dxa"/>
          </w:tcPr>
          <w:p>
            <w:pPr>
              <w:pStyle w:val="0"/>
              <w:jc w:val="center"/>
            </w:pPr>
            <w:r>
              <w:rPr>
                <w:sz w:val="24"/>
              </w:rPr>
              <w:t xml:space="preserve">Итоги собрания граждан и принятые решения</w:t>
            </w:r>
          </w:p>
        </w:tc>
      </w:tr>
      <w:tr>
        <w:tc>
          <w:tcPr>
            <w:tcW w:w="567" w:type="dxa"/>
          </w:tcPr>
          <w:p>
            <w:pPr>
              <w:pStyle w:val="0"/>
            </w:pPr>
            <w:r>
              <w:rPr>
                <w:sz w:val="24"/>
              </w:rPr>
              <w:t xml:space="preserve">1</w:t>
            </w:r>
          </w:p>
        </w:tc>
        <w:tc>
          <w:tcPr>
            <w:tcW w:w="6236" w:type="dxa"/>
          </w:tcPr>
          <w:p>
            <w:pPr>
              <w:pStyle w:val="0"/>
            </w:pPr>
            <w:r>
              <w:rPr>
                <w:sz w:val="24"/>
              </w:rPr>
              <w:t xml:space="preserve">Количество граждан, присутствовавших на собрании граждан, чел.</w:t>
            </w:r>
          </w:p>
        </w:tc>
        <w:tc>
          <w:tcPr>
            <w:tcW w:w="2268" w:type="dxa"/>
          </w:tcPr>
          <w:p>
            <w:pPr>
              <w:pStyle w:val="0"/>
            </w:pPr>
            <w:r>
              <w:rPr>
                <w:sz w:val="24"/>
              </w:rPr>
            </w:r>
          </w:p>
        </w:tc>
      </w:tr>
      <w:tr>
        <w:tc>
          <w:tcPr>
            <w:tcW w:w="567" w:type="dxa"/>
          </w:tcPr>
          <w:p>
            <w:pPr>
              <w:pStyle w:val="0"/>
            </w:pPr>
            <w:r>
              <w:rPr>
                <w:sz w:val="24"/>
              </w:rPr>
              <w:t xml:space="preserve">2</w:t>
            </w:r>
          </w:p>
        </w:tc>
        <w:tc>
          <w:tcPr>
            <w:tcW w:w="6236" w:type="dxa"/>
          </w:tcPr>
          <w:p>
            <w:pPr>
              <w:pStyle w:val="0"/>
            </w:pPr>
            <w:r>
              <w:rPr>
                <w:sz w:val="24"/>
              </w:rPr>
              <w:t xml:space="preserve">Наименования всех инициативных проектов, которые обсуждались на собрании граждан</w:t>
            </w:r>
          </w:p>
        </w:tc>
        <w:tc>
          <w:tcPr>
            <w:tcW w:w="2268" w:type="dxa"/>
          </w:tcPr>
          <w:p>
            <w:pPr>
              <w:pStyle w:val="0"/>
            </w:pPr>
            <w:r>
              <w:rPr>
                <w:sz w:val="24"/>
              </w:rPr>
              <w:t xml:space="preserve">1.</w:t>
            </w:r>
          </w:p>
          <w:p>
            <w:pPr>
              <w:pStyle w:val="0"/>
            </w:pPr>
            <w:r>
              <w:rPr>
                <w:sz w:val="24"/>
              </w:rPr>
              <w:t xml:space="preserve">2...</w:t>
            </w:r>
          </w:p>
        </w:tc>
      </w:tr>
      <w:tr>
        <w:tc>
          <w:tcPr>
            <w:tcW w:w="567" w:type="dxa"/>
          </w:tcPr>
          <w:p>
            <w:pPr>
              <w:pStyle w:val="0"/>
            </w:pPr>
            <w:r>
              <w:rPr>
                <w:sz w:val="24"/>
              </w:rPr>
              <w:t xml:space="preserve">3</w:t>
            </w:r>
          </w:p>
        </w:tc>
        <w:tc>
          <w:tcPr>
            <w:tcW w:w="6236" w:type="dxa"/>
          </w:tcPr>
          <w:p>
            <w:pPr>
              <w:pStyle w:val="0"/>
            </w:pPr>
            <w:r>
              <w:rPr>
                <w:sz w:val="24"/>
              </w:rPr>
              <w:t xml:space="preserve">Наименование инициативного проекта, выбранного населением для реализации в рамках конкурсного отбора</w:t>
            </w:r>
          </w:p>
        </w:tc>
        <w:tc>
          <w:tcPr>
            <w:tcW w:w="2268" w:type="dxa"/>
          </w:tcPr>
          <w:p>
            <w:pPr>
              <w:pStyle w:val="0"/>
            </w:pPr>
            <w:r>
              <w:rPr>
                <w:sz w:val="24"/>
              </w:rPr>
            </w:r>
          </w:p>
        </w:tc>
      </w:tr>
      <w:tr>
        <w:tc>
          <w:tcPr>
            <w:tcW w:w="567" w:type="dxa"/>
          </w:tcPr>
          <w:p>
            <w:pPr>
              <w:pStyle w:val="0"/>
            </w:pPr>
            <w:r>
              <w:rPr>
                <w:sz w:val="24"/>
              </w:rPr>
              <w:t xml:space="preserve">4</w:t>
            </w:r>
          </w:p>
        </w:tc>
        <w:tc>
          <w:tcPr>
            <w:tcW w:w="6236" w:type="dxa"/>
          </w:tcPr>
          <w:p>
            <w:pPr>
              <w:pStyle w:val="0"/>
            </w:pPr>
            <w:r>
              <w:rPr>
                <w:sz w:val="24"/>
              </w:rPr>
              <w:t xml:space="preserve">Количество участников собрания граждан, проголосовавших за реализацию выбранного инициативного проекта, чел.</w:t>
            </w:r>
          </w:p>
        </w:tc>
        <w:tc>
          <w:tcPr>
            <w:tcW w:w="2268" w:type="dxa"/>
          </w:tcPr>
          <w:p>
            <w:pPr>
              <w:pStyle w:val="0"/>
            </w:pPr>
            <w:r>
              <w:rPr>
                <w:sz w:val="24"/>
              </w:rPr>
            </w:r>
          </w:p>
        </w:tc>
      </w:tr>
      <w:tr>
        <w:tc>
          <w:tcPr>
            <w:tcW w:w="567" w:type="dxa"/>
          </w:tcPr>
          <w:p>
            <w:pPr>
              <w:pStyle w:val="0"/>
            </w:pPr>
            <w:r>
              <w:rPr>
                <w:sz w:val="24"/>
              </w:rPr>
              <w:t xml:space="preserve">5</w:t>
            </w:r>
          </w:p>
        </w:tc>
        <w:tc>
          <w:tcPr>
            <w:tcW w:w="6236" w:type="dxa"/>
          </w:tcPr>
          <w:p>
            <w:pPr>
              <w:pStyle w:val="0"/>
            </w:pPr>
            <w:r>
              <w:rPr>
                <w:sz w:val="24"/>
              </w:rPr>
              <w:t xml:space="preserve">Предполагаемая общая стоимость реализации выбранного инициативного проекта, тыс. рублей</w:t>
            </w:r>
          </w:p>
        </w:tc>
        <w:tc>
          <w:tcPr>
            <w:tcW w:w="2268" w:type="dxa"/>
          </w:tcPr>
          <w:p>
            <w:pPr>
              <w:pStyle w:val="0"/>
            </w:pPr>
            <w:r>
              <w:rPr>
                <w:sz w:val="24"/>
              </w:rPr>
            </w:r>
          </w:p>
        </w:tc>
      </w:tr>
      <w:tr>
        <w:tc>
          <w:tcPr>
            <w:tcW w:w="567" w:type="dxa"/>
          </w:tcPr>
          <w:p>
            <w:pPr>
              <w:pStyle w:val="0"/>
            </w:pPr>
            <w:r>
              <w:rPr>
                <w:sz w:val="24"/>
              </w:rPr>
              <w:t xml:space="preserve">6</w:t>
            </w:r>
          </w:p>
        </w:tc>
        <w:tc>
          <w:tcPr>
            <w:tcW w:w="6236" w:type="dxa"/>
          </w:tcPr>
          <w:p>
            <w:pPr>
              <w:pStyle w:val="0"/>
            </w:pPr>
            <w:r>
              <w:rPr>
                <w:sz w:val="24"/>
              </w:rPr>
              <w:t xml:space="preserve">Сумма вклада граждан (инициативных платежей граждан) на реализацию выбранного инициативного проекта, тыс. рублей</w:t>
            </w:r>
          </w:p>
        </w:tc>
        <w:tc>
          <w:tcPr>
            <w:tcW w:w="2268" w:type="dxa"/>
          </w:tcPr>
          <w:p>
            <w:pPr>
              <w:pStyle w:val="0"/>
            </w:pPr>
            <w:r>
              <w:rPr>
                <w:sz w:val="24"/>
              </w:rPr>
            </w:r>
          </w:p>
        </w:tc>
      </w:tr>
      <w:tr>
        <w:tc>
          <w:tcPr>
            <w:tcW w:w="567" w:type="dxa"/>
          </w:tcPr>
          <w:p>
            <w:pPr>
              <w:pStyle w:val="0"/>
            </w:pPr>
            <w:r>
              <w:rPr>
                <w:sz w:val="24"/>
              </w:rPr>
              <w:t xml:space="preserve">7</w:t>
            </w:r>
          </w:p>
        </w:tc>
        <w:tc>
          <w:tcPr>
            <w:tcW w:w="6236" w:type="dxa"/>
          </w:tcPr>
          <w:p>
            <w:pPr>
              <w:pStyle w:val="0"/>
            </w:pPr>
            <w:r>
              <w:rPr>
                <w:sz w:val="24"/>
              </w:rPr>
              <w:t xml:space="preserve">Сумма вклада юридических лиц, индивидуальных предпринимателей (инициативных платежей, за исключением поступлений от предприятий и организаций муниципальной, государственной форм собственности) на реализацию выбранного инициативного проекта, тыс. рублей (при наличии)</w:t>
            </w:r>
          </w:p>
        </w:tc>
        <w:tc>
          <w:tcPr>
            <w:tcW w:w="2268" w:type="dxa"/>
          </w:tcPr>
          <w:p>
            <w:pPr>
              <w:pStyle w:val="0"/>
            </w:pPr>
            <w:r>
              <w:rPr>
                <w:sz w:val="24"/>
              </w:rPr>
            </w:r>
          </w:p>
        </w:tc>
      </w:tr>
    </w:tbl>
    <w:p>
      <w:pPr>
        <w:pStyle w:val="0"/>
        <w:jc w:val="both"/>
      </w:pPr>
      <w:r>
        <w:rPr>
          <w:sz w:val="24"/>
        </w:rPr>
      </w:r>
    </w:p>
    <w:p>
      <w:pPr>
        <w:pStyle w:val="1"/>
        <w:jc w:val="both"/>
      </w:pPr>
      <w:r>
        <w:rPr>
          <w:sz w:val="20"/>
        </w:rPr>
        <w:t xml:space="preserve">    Приложение:  список  граждан,   присутствующих  на  собрании   граждан,</w:t>
      </w:r>
    </w:p>
    <w:p>
      <w:pPr>
        <w:pStyle w:val="1"/>
        <w:jc w:val="both"/>
      </w:pPr>
      <w:r>
        <w:rPr>
          <w:sz w:val="20"/>
        </w:rPr>
        <w:t xml:space="preserve">с личными подписями (регистрационный лист) на ______ л.</w:t>
      </w:r>
    </w:p>
    <w:p>
      <w:pPr>
        <w:pStyle w:val="1"/>
        <w:jc w:val="both"/>
      </w:pPr>
      <w:r>
        <w:rPr>
          <w:sz w:val="20"/>
        </w:rPr>
      </w:r>
    </w:p>
    <w:p>
      <w:pPr>
        <w:pStyle w:val="1"/>
        <w:jc w:val="both"/>
      </w:pPr>
      <w:r>
        <w:rPr>
          <w:sz w:val="20"/>
        </w:rPr>
        <w:t xml:space="preserve">                                  Подписи</w:t>
      </w:r>
    </w:p>
    <w:p>
      <w:pPr>
        <w:pStyle w:val="1"/>
        <w:jc w:val="both"/>
      </w:pPr>
      <w:r>
        <w:rPr>
          <w:sz w:val="20"/>
        </w:rPr>
        <w:t xml:space="preserve">Глава</w:t>
      </w:r>
    </w:p>
    <w:p>
      <w:pPr>
        <w:pStyle w:val="1"/>
        <w:jc w:val="both"/>
      </w:pPr>
      <w:r>
        <w:rPr>
          <w:sz w:val="20"/>
        </w:rPr>
        <w:t xml:space="preserve">муниципального образования</w:t>
      </w:r>
    </w:p>
    <w:p>
      <w:pPr>
        <w:pStyle w:val="1"/>
        <w:jc w:val="both"/>
      </w:pPr>
      <w:r>
        <w:rPr>
          <w:sz w:val="20"/>
        </w:rPr>
        <w:t xml:space="preserve">или уполномоченное им лицо    ___________/_________________________________</w:t>
      </w:r>
    </w:p>
    <w:p>
      <w:pPr>
        <w:pStyle w:val="1"/>
        <w:jc w:val="both"/>
      </w:pPr>
      <w:r>
        <w:rPr>
          <w:sz w:val="20"/>
        </w:rPr>
        <w:t xml:space="preserve">                               (подпись)           (ФИО полностью)</w:t>
      </w:r>
    </w:p>
    <w:p>
      <w:pPr>
        <w:pStyle w:val="1"/>
        <w:jc w:val="both"/>
      </w:pPr>
      <w:r>
        <w:rPr>
          <w:sz w:val="20"/>
        </w:rPr>
      </w:r>
    </w:p>
    <w:p>
      <w:pPr>
        <w:pStyle w:val="1"/>
        <w:jc w:val="both"/>
      </w:pPr>
      <w:r>
        <w:rPr>
          <w:sz w:val="20"/>
        </w:rPr>
        <w:t xml:space="preserve">Председатель собрания граждан ___________/_________________________________</w:t>
      </w:r>
    </w:p>
    <w:p>
      <w:pPr>
        <w:pStyle w:val="1"/>
        <w:jc w:val="both"/>
      </w:pPr>
      <w:r>
        <w:rPr>
          <w:sz w:val="20"/>
        </w:rPr>
        <w:t xml:space="preserve">                               (подпись)           (ФИО полностью)</w:t>
      </w:r>
    </w:p>
    <w:p>
      <w:pPr>
        <w:pStyle w:val="1"/>
        <w:jc w:val="both"/>
      </w:pPr>
      <w:r>
        <w:rPr>
          <w:sz w:val="20"/>
        </w:rPr>
      </w:r>
    </w:p>
    <w:p>
      <w:pPr>
        <w:pStyle w:val="1"/>
        <w:jc w:val="both"/>
      </w:pPr>
      <w:r>
        <w:rPr>
          <w:sz w:val="20"/>
        </w:rPr>
        <w:t xml:space="preserve">Секретарь собрания граждан    ___________/_________________________________</w:t>
      </w:r>
    </w:p>
    <w:p>
      <w:pPr>
        <w:pStyle w:val="1"/>
        <w:jc w:val="both"/>
      </w:pPr>
      <w:r>
        <w:rPr>
          <w:sz w:val="20"/>
        </w:rPr>
        <w:t xml:space="preserve">                               (подпись)           (ФИО полностью)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и распределения</w:t>
      </w:r>
    </w:p>
    <w:p>
      <w:pPr>
        <w:pStyle w:val="0"/>
        <w:jc w:val="right"/>
      </w:pPr>
      <w:r>
        <w:rPr>
          <w:sz w:val="24"/>
        </w:rPr>
        <w:t xml:space="preserve">иных межбюджетных трансфертов</w:t>
      </w:r>
    </w:p>
    <w:p>
      <w:pPr>
        <w:pStyle w:val="0"/>
        <w:jc w:val="right"/>
      </w:pPr>
      <w:r>
        <w:rPr>
          <w:sz w:val="24"/>
        </w:rPr>
        <w:t xml:space="preserve">бюджетам муниципальных</w:t>
      </w:r>
    </w:p>
    <w:p>
      <w:pPr>
        <w:pStyle w:val="0"/>
        <w:jc w:val="right"/>
      </w:pPr>
      <w:r>
        <w:rPr>
          <w:sz w:val="24"/>
        </w:rPr>
        <w:t xml:space="preserve">образований Красноярского края</w:t>
      </w:r>
    </w:p>
    <w:p>
      <w:pPr>
        <w:pStyle w:val="0"/>
        <w:jc w:val="right"/>
      </w:pPr>
      <w:r>
        <w:rPr>
          <w:sz w:val="24"/>
        </w:rPr>
        <w:t xml:space="preserve">на осуществление расходов,</w:t>
      </w:r>
    </w:p>
    <w:p>
      <w:pPr>
        <w:pStyle w:val="0"/>
        <w:jc w:val="right"/>
      </w:pPr>
      <w:r>
        <w:rPr>
          <w:sz w:val="24"/>
        </w:rPr>
        <w:t xml:space="preserve">направленных на реализацию</w:t>
      </w:r>
    </w:p>
    <w:p>
      <w:pPr>
        <w:pStyle w:val="0"/>
        <w:jc w:val="right"/>
      </w:pPr>
      <w:r>
        <w:rPr>
          <w:sz w:val="24"/>
        </w:rPr>
        <w:t xml:space="preserve">мероприятий по поддержке</w:t>
      </w:r>
    </w:p>
    <w:p>
      <w:pPr>
        <w:pStyle w:val="0"/>
        <w:jc w:val="right"/>
      </w:pPr>
      <w:r>
        <w:rPr>
          <w:sz w:val="24"/>
        </w:rPr>
        <w:t xml:space="preserve">местных инициатив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7"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color w:val="392c69"/>
              </w:rPr>
              <w:t xml:space="preserve"> Правительства Красноярского края</w:t>
            </w:r>
          </w:p>
          <w:p>
            <w:pPr>
              <w:pStyle w:val="0"/>
              <w:jc w:val="center"/>
            </w:pPr>
            <w:r>
              <w:rPr>
                <w:sz w:val="24"/>
                <w:color w:val="392c69"/>
              </w:rPr>
              <w:t xml:space="preserve">от 01.09.2025 N 702-п)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923" w:name="P923"/>
    <w:bookmarkEnd w:id="923"/>
    <w:p>
      <w:pPr>
        <w:pStyle w:val="0"/>
        <w:jc w:val="center"/>
      </w:pPr>
      <w:r>
        <w:rPr>
          <w:sz w:val="24"/>
        </w:rPr>
        <w:t xml:space="preserve">Свод исходных данных для проведения оценки</w:t>
      </w:r>
    </w:p>
    <w:p>
      <w:pPr>
        <w:pStyle w:val="0"/>
        <w:jc w:val="center"/>
      </w:pPr>
      <w:r>
        <w:rPr>
          <w:sz w:val="24"/>
        </w:rPr>
        <w:t xml:space="preserve">конкурсной документации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849"/>
        <w:gridCol w:w="1729"/>
        <w:gridCol w:w="664"/>
        <w:gridCol w:w="1279"/>
        <w:gridCol w:w="1849"/>
        <w:gridCol w:w="1279"/>
        <w:gridCol w:w="1309"/>
        <w:gridCol w:w="1849"/>
        <w:gridCol w:w="1084"/>
        <w:gridCol w:w="1114"/>
        <w:gridCol w:w="634"/>
      </w:tblGrid>
      <w:tr>
        <w:tc>
          <w:tcPr>
            <w:tcW w:w="454" w:type="dxa"/>
            <w:vMerge w:val="restart"/>
          </w:tcPr>
          <w:p>
            <w:pPr>
              <w:pStyle w:val="0"/>
              <w:jc w:val="center"/>
            </w:pPr>
            <w:r>
              <w:rPr>
                <w:sz w:val="24"/>
              </w:rPr>
              <w:t xml:space="preserve">N п/п</w:t>
            </w:r>
          </w:p>
        </w:tc>
        <w:tc>
          <w:tcPr>
            <w:tcW w:w="1849" w:type="dxa"/>
            <w:vMerge w:val="restart"/>
          </w:tcPr>
          <w:p>
            <w:pPr>
              <w:pStyle w:val="0"/>
              <w:jc w:val="center"/>
            </w:pPr>
            <w:r>
              <w:rPr>
                <w:sz w:val="24"/>
              </w:rPr>
              <w:t xml:space="preserve">Наименование муниципального образования Красноярского края</w:t>
            </w:r>
          </w:p>
        </w:tc>
        <w:tc>
          <w:tcPr>
            <w:tcW w:w="1729" w:type="dxa"/>
            <w:vMerge w:val="restart"/>
          </w:tcPr>
          <w:p>
            <w:pPr>
              <w:pStyle w:val="0"/>
              <w:jc w:val="center"/>
            </w:pPr>
            <w:r>
              <w:rPr>
                <w:sz w:val="24"/>
              </w:rPr>
              <w:t xml:space="preserve">Наименование инициативного проекта (далее - проект)</w:t>
            </w:r>
          </w:p>
        </w:tc>
        <w:tc>
          <w:tcPr>
            <w:gridSpan w:val="2"/>
            <w:tcW w:w="1943" w:type="dxa"/>
          </w:tcPr>
          <w:p>
            <w:pPr>
              <w:pStyle w:val="0"/>
              <w:jc w:val="center"/>
            </w:pPr>
            <w:r>
              <w:rPr>
                <w:sz w:val="24"/>
              </w:rPr>
              <w:t xml:space="preserve">Численность населения населенного пункта</w:t>
            </w:r>
          </w:p>
        </w:tc>
        <w:tc>
          <w:tcPr>
            <w:tcW w:w="1849" w:type="dxa"/>
            <w:vMerge w:val="restart"/>
          </w:tcPr>
          <w:p>
            <w:pPr>
              <w:pStyle w:val="0"/>
              <w:jc w:val="center"/>
            </w:pPr>
            <w:r>
              <w:rPr>
                <w:sz w:val="24"/>
              </w:rPr>
              <w:t xml:space="preserve">Тип объекта общественной инфраструктуры, на развитие которого направлен проект, в том числе приобретение основных средств, объект инфраструктуры территории образовательной организации </w:t>
            </w:r>
            <w:hyperlink w:history="0" w:anchor="P1322" w:tooltip="&lt;*&gt; Указывается число, соответствующее объекту:">
              <w:r>
                <w:rPr>
                  <w:sz w:val="24"/>
                  <w:color w:val="0000ff"/>
                </w:rPr>
                <w:t xml:space="preserve">&lt;*&gt;</w:t>
              </w:r>
            </w:hyperlink>
          </w:p>
        </w:tc>
        <w:tc>
          <w:tcPr>
            <w:tcW w:w="1279" w:type="dxa"/>
            <w:vMerge w:val="restart"/>
          </w:tcPr>
          <w:p>
            <w:pPr>
              <w:pStyle w:val="0"/>
              <w:jc w:val="center"/>
            </w:pPr>
            <w:r>
              <w:rPr>
                <w:sz w:val="24"/>
              </w:rPr>
              <w:t xml:space="preserve">Инициатор проекта</w:t>
            </w:r>
          </w:p>
        </w:tc>
        <w:tc>
          <w:tcPr>
            <w:tcW w:w="1309" w:type="dxa"/>
            <w:vMerge w:val="restart"/>
          </w:tcPr>
          <w:p>
            <w:pPr>
              <w:pStyle w:val="0"/>
              <w:jc w:val="center"/>
            </w:pPr>
            <w:r>
              <w:rPr>
                <w:sz w:val="24"/>
              </w:rPr>
              <w:t xml:space="preserve">Общая стоимость реализации проекта, тыс. рублей</w:t>
            </w:r>
          </w:p>
        </w:tc>
        <w:tc>
          <w:tcPr>
            <w:tcW w:w="1849" w:type="dxa"/>
            <w:vMerge w:val="restart"/>
          </w:tcPr>
          <w:p>
            <w:pPr>
              <w:pStyle w:val="0"/>
              <w:jc w:val="center"/>
            </w:pPr>
            <w:r>
              <w:rPr>
                <w:sz w:val="24"/>
              </w:rPr>
              <w:t xml:space="preserve">1. Вклад участников реализации проекта в его финансирование</w:t>
            </w:r>
          </w:p>
        </w:tc>
        <w:tc>
          <w:tcPr>
            <w:gridSpan w:val="3"/>
            <w:tcW w:w="2832" w:type="dxa"/>
          </w:tcPr>
          <w:p>
            <w:pPr>
              <w:pStyle w:val="0"/>
              <w:jc w:val="center"/>
            </w:pPr>
            <w:r>
              <w:rPr>
                <w:sz w:val="24"/>
              </w:rPr>
              <w:t xml:space="preserve">В денежной форме</w:t>
            </w:r>
          </w:p>
        </w:tc>
      </w:tr>
      <w:tr>
        <w:tc>
          <w:tcPr>
            <w:vMerge w:val="continue"/>
          </w:tcPr>
          <w:p/>
        </w:tc>
        <w:tc>
          <w:tcPr>
            <w:vMerge w:val="continue"/>
          </w:tcPr>
          <w:p/>
        </w:tc>
        <w:tc>
          <w:tcPr>
            <w:vMerge w:val="continue"/>
          </w:tcPr>
          <w:p/>
        </w:tc>
        <w:tc>
          <w:tcPr>
            <w:tcW w:w="664" w:type="dxa"/>
          </w:tcPr>
          <w:p>
            <w:pPr>
              <w:pStyle w:val="0"/>
              <w:jc w:val="center"/>
            </w:pPr>
            <w:r>
              <w:rPr>
                <w:sz w:val="24"/>
              </w:rPr>
              <w:t xml:space="preserve">всего</w:t>
            </w:r>
          </w:p>
        </w:tc>
        <w:tc>
          <w:tcPr>
            <w:tcW w:w="1279" w:type="dxa"/>
          </w:tcPr>
          <w:p>
            <w:pPr>
              <w:pStyle w:val="0"/>
              <w:jc w:val="center"/>
            </w:pPr>
            <w:r>
              <w:rPr>
                <w:sz w:val="24"/>
              </w:rPr>
              <w:t xml:space="preserve">в т.ч. достигшего 18 лет</w:t>
            </w:r>
          </w:p>
        </w:tc>
        <w:tc>
          <w:tcPr>
            <w:vMerge w:val="continue"/>
          </w:tcPr>
          <w:p/>
        </w:tc>
        <w:tc>
          <w:tcPr>
            <w:vMerge w:val="continue"/>
          </w:tcPr>
          <w:p/>
        </w:tc>
        <w:tc>
          <w:tcPr>
            <w:vMerge w:val="continue"/>
          </w:tcPr>
          <w:p/>
        </w:tc>
        <w:tc>
          <w:tcPr>
            <w:vMerge w:val="continue"/>
          </w:tcPr>
          <w:p/>
        </w:tc>
        <w:tc>
          <w:tcPr>
            <w:tcW w:w="1084" w:type="dxa"/>
          </w:tcPr>
          <w:p>
            <w:pPr>
              <w:pStyle w:val="0"/>
              <w:jc w:val="center"/>
            </w:pPr>
            <w:r>
              <w:rPr>
                <w:sz w:val="24"/>
              </w:rPr>
              <w:t xml:space="preserve">1.1. Местный бюджет</w:t>
            </w:r>
          </w:p>
        </w:tc>
        <w:tc>
          <w:tcPr>
            <w:tcW w:w="1114" w:type="dxa"/>
          </w:tcPr>
          <w:p>
            <w:pPr>
              <w:pStyle w:val="0"/>
              <w:jc w:val="center"/>
            </w:pPr>
            <w:r>
              <w:rPr>
                <w:sz w:val="24"/>
              </w:rPr>
              <w:t xml:space="preserve">1.2. Граждане</w:t>
            </w:r>
          </w:p>
        </w:tc>
        <w:tc>
          <w:tcPr>
            <w:tcW w:w="634" w:type="dxa"/>
          </w:tcPr>
          <w:p>
            <w:pPr>
              <w:pStyle w:val="0"/>
              <w:jc w:val="center"/>
            </w:pPr>
            <w:r>
              <w:rPr>
                <w:sz w:val="24"/>
              </w:rPr>
              <w:t xml:space="preserve">1.3. ЮЛ, ИП </w:t>
            </w:r>
            <w:hyperlink w:history="0" w:anchor="P1330" w:tooltip="&lt;**&gt; ЮЛ - юридические лица, ИП - индивидуальные предприниматели.">
              <w:r>
                <w:rPr>
                  <w:sz w:val="24"/>
                  <w:color w:val="0000ff"/>
                </w:rPr>
                <w:t xml:space="preserve">&lt;**&gt;</w:t>
              </w:r>
            </w:hyperlink>
          </w:p>
        </w:tc>
      </w:tr>
      <w:tr>
        <w:tc>
          <w:tcPr>
            <w:tcW w:w="454" w:type="dxa"/>
          </w:tcPr>
          <w:p>
            <w:pPr>
              <w:pStyle w:val="0"/>
              <w:jc w:val="center"/>
            </w:pPr>
            <w:r>
              <w:rPr>
                <w:sz w:val="24"/>
              </w:rPr>
              <w:t xml:space="preserve">1</w:t>
            </w:r>
          </w:p>
        </w:tc>
        <w:tc>
          <w:tcPr>
            <w:tcW w:w="1849" w:type="dxa"/>
          </w:tcPr>
          <w:p>
            <w:pPr>
              <w:pStyle w:val="0"/>
              <w:jc w:val="center"/>
            </w:pPr>
            <w:r>
              <w:rPr>
                <w:sz w:val="24"/>
              </w:rPr>
              <w:t xml:space="preserve">2</w:t>
            </w:r>
          </w:p>
        </w:tc>
        <w:tc>
          <w:tcPr>
            <w:tcW w:w="1729" w:type="dxa"/>
          </w:tcPr>
          <w:p>
            <w:pPr>
              <w:pStyle w:val="0"/>
              <w:jc w:val="center"/>
            </w:pPr>
            <w:r>
              <w:rPr>
                <w:sz w:val="24"/>
              </w:rPr>
              <w:t xml:space="preserve">3</w:t>
            </w:r>
          </w:p>
        </w:tc>
        <w:tc>
          <w:tcPr>
            <w:tcW w:w="664" w:type="dxa"/>
          </w:tcPr>
          <w:p>
            <w:pPr>
              <w:pStyle w:val="0"/>
              <w:jc w:val="center"/>
            </w:pPr>
            <w:r>
              <w:rPr>
                <w:sz w:val="24"/>
              </w:rPr>
              <w:t xml:space="preserve">4</w:t>
            </w:r>
          </w:p>
        </w:tc>
        <w:tc>
          <w:tcPr>
            <w:tcW w:w="1279" w:type="dxa"/>
          </w:tcPr>
          <w:p>
            <w:pPr>
              <w:pStyle w:val="0"/>
              <w:jc w:val="center"/>
            </w:pPr>
            <w:r>
              <w:rPr>
                <w:sz w:val="24"/>
              </w:rPr>
              <w:t xml:space="preserve">5</w:t>
            </w:r>
          </w:p>
        </w:tc>
        <w:tc>
          <w:tcPr>
            <w:tcW w:w="1849" w:type="dxa"/>
          </w:tcPr>
          <w:p>
            <w:pPr>
              <w:pStyle w:val="0"/>
              <w:jc w:val="center"/>
            </w:pPr>
            <w:r>
              <w:rPr>
                <w:sz w:val="24"/>
              </w:rPr>
              <w:t xml:space="preserve">6</w:t>
            </w:r>
          </w:p>
        </w:tc>
        <w:tc>
          <w:tcPr>
            <w:tcW w:w="1279" w:type="dxa"/>
          </w:tcPr>
          <w:p>
            <w:pPr>
              <w:pStyle w:val="0"/>
              <w:jc w:val="center"/>
            </w:pPr>
            <w:r>
              <w:rPr>
                <w:sz w:val="24"/>
              </w:rPr>
              <w:t xml:space="preserve">7</w:t>
            </w:r>
          </w:p>
        </w:tc>
        <w:tc>
          <w:tcPr>
            <w:tcW w:w="1309" w:type="dxa"/>
          </w:tcPr>
          <w:p>
            <w:pPr>
              <w:pStyle w:val="0"/>
              <w:jc w:val="center"/>
            </w:pPr>
            <w:r>
              <w:rPr>
                <w:sz w:val="24"/>
              </w:rPr>
              <w:t xml:space="preserve">8</w:t>
            </w:r>
          </w:p>
        </w:tc>
        <w:tc>
          <w:tcPr>
            <w:tcW w:w="1849" w:type="dxa"/>
          </w:tcPr>
          <w:p>
            <w:pPr>
              <w:pStyle w:val="0"/>
              <w:jc w:val="center"/>
            </w:pPr>
            <w:r>
              <w:rPr>
                <w:sz w:val="24"/>
              </w:rPr>
              <w:t xml:space="preserve">9</w:t>
            </w:r>
          </w:p>
        </w:tc>
        <w:tc>
          <w:tcPr>
            <w:tcW w:w="1084" w:type="dxa"/>
          </w:tcPr>
          <w:p>
            <w:pPr>
              <w:pStyle w:val="0"/>
              <w:jc w:val="center"/>
            </w:pPr>
            <w:r>
              <w:rPr>
                <w:sz w:val="24"/>
              </w:rPr>
              <w:t xml:space="preserve">10</w:t>
            </w:r>
          </w:p>
        </w:tc>
        <w:tc>
          <w:tcPr>
            <w:tcW w:w="1114" w:type="dxa"/>
          </w:tcPr>
          <w:p>
            <w:pPr>
              <w:pStyle w:val="0"/>
              <w:jc w:val="center"/>
            </w:pPr>
            <w:r>
              <w:rPr>
                <w:sz w:val="24"/>
              </w:rPr>
              <w:t xml:space="preserve">11</w:t>
            </w:r>
          </w:p>
        </w:tc>
        <w:tc>
          <w:tcPr>
            <w:tcW w:w="634" w:type="dxa"/>
          </w:tcPr>
          <w:p>
            <w:pPr>
              <w:pStyle w:val="0"/>
              <w:jc w:val="center"/>
            </w:pPr>
            <w:r>
              <w:rPr>
                <w:sz w:val="24"/>
              </w:rPr>
              <w:t xml:space="preserve">12</w:t>
            </w:r>
          </w:p>
        </w:tc>
      </w:tr>
      <w:tr>
        <w:tc>
          <w:tcPr>
            <w:tcW w:w="454" w:type="dxa"/>
          </w:tcPr>
          <w:p>
            <w:pPr>
              <w:pStyle w:val="0"/>
            </w:pPr>
            <w:r>
              <w:rPr>
                <w:sz w:val="24"/>
              </w:rPr>
            </w:r>
          </w:p>
        </w:tc>
        <w:tc>
          <w:tcPr>
            <w:tcW w:w="1849" w:type="dxa"/>
          </w:tcPr>
          <w:p>
            <w:pPr>
              <w:pStyle w:val="0"/>
            </w:pPr>
            <w:r>
              <w:rPr>
                <w:sz w:val="24"/>
              </w:rPr>
              <w:t xml:space="preserve">Итого</w:t>
            </w:r>
          </w:p>
        </w:tc>
        <w:tc>
          <w:tcPr>
            <w:tcW w:w="1729" w:type="dxa"/>
          </w:tcPr>
          <w:p>
            <w:pPr>
              <w:pStyle w:val="0"/>
            </w:pPr>
            <w:r>
              <w:rPr>
                <w:sz w:val="24"/>
              </w:rPr>
            </w:r>
          </w:p>
        </w:tc>
        <w:tc>
          <w:tcPr>
            <w:tcW w:w="664" w:type="dxa"/>
          </w:tcPr>
          <w:p>
            <w:pPr>
              <w:pStyle w:val="0"/>
            </w:pPr>
            <w:r>
              <w:rPr>
                <w:sz w:val="24"/>
              </w:rPr>
            </w:r>
          </w:p>
        </w:tc>
        <w:tc>
          <w:tcPr>
            <w:tcW w:w="1279" w:type="dxa"/>
          </w:tcPr>
          <w:p>
            <w:pPr>
              <w:pStyle w:val="0"/>
            </w:pPr>
            <w:r>
              <w:rPr>
                <w:sz w:val="24"/>
              </w:rPr>
            </w:r>
          </w:p>
        </w:tc>
        <w:tc>
          <w:tcPr>
            <w:tcW w:w="1849" w:type="dxa"/>
          </w:tcPr>
          <w:p>
            <w:pPr>
              <w:pStyle w:val="0"/>
            </w:pPr>
            <w:r>
              <w:rPr>
                <w:sz w:val="24"/>
              </w:rPr>
            </w:r>
          </w:p>
        </w:tc>
        <w:tc>
          <w:tcPr>
            <w:tcW w:w="1279" w:type="dxa"/>
          </w:tcPr>
          <w:p>
            <w:pPr>
              <w:pStyle w:val="0"/>
            </w:pPr>
            <w:r>
              <w:rPr>
                <w:sz w:val="24"/>
              </w:rPr>
            </w:r>
          </w:p>
        </w:tc>
        <w:tc>
          <w:tcPr>
            <w:tcW w:w="1309" w:type="dxa"/>
          </w:tcPr>
          <w:p>
            <w:pPr>
              <w:pStyle w:val="0"/>
            </w:pPr>
            <w:r>
              <w:rPr>
                <w:sz w:val="24"/>
              </w:rPr>
            </w:r>
          </w:p>
        </w:tc>
        <w:tc>
          <w:tcPr>
            <w:tcW w:w="1849" w:type="dxa"/>
          </w:tcPr>
          <w:p>
            <w:pPr>
              <w:pStyle w:val="0"/>
            </w:pPr>
            <w:r>
              <w:rPr>
                <w:sz w:val="24"/>
              </w:rPr>
            </w:r>
          </w:p>
        </w:tc>
        <w:tc>
          <w:tcPr>
            <w:tcW w:w="1084" w:type="dxa"/>
          </w:tcPr>
          <w:p>
            <w:pPr>
              <w:pStyle w:val="0"/>
            </w:pPr>
            <w:r>
              <w:rPr>
                <w:sz w:val="24"/>
              </w:rPr>
            </w:r>
          </w:p>
        </w:tc>
        <w:tc>
          <w:tcPr>
            <w:tcW w:w="1114" w:type="dxa"/>
          </w:tcPr>
          <w:p>
            <w:pPr>
              <w:pStyle w:val="0"/>
            </w:pPr>
            <w:r>
              <w:rPr>
                <w:sz w:val="24"/>
              </w:rPr>
            </w:r>
          </w:p>
        </w:tc>
        <w:tc>
          <w:tcPr>
            <w:tcW w:w="634" w:type="dxa"/>
          </w:tcPr>
          <w:p>
            <w:pPr>
              <w:pStyle w:val="0"/>
            </w:pPr>
            <w:r>
              <w:rPr>
                <w:sz w:val="24"/>
              </w:rPr>
            </w:r>
          </w:p>
        </w:tc>
      </w:tr>
      <w:tr>
        <w:tc>
          <w:tcPr>
            <w:tcW w:w="454" w:type="dxa"/>
          </w:tcPr>
          <w:p>
            <w:pPr>
              <w:pStyle w:val="0"/>
            </w:pPr>
            <w:r>
              <w:rPr>
                <w:sz w:val="24"/>
              </w:rPr>
              <w:t xml:space="preserve">1</w:t>
            </w:r>
          </w:p>
        </w:tc>
        <w:tc>
          <w:tcPr>
            <w:tcW w:w="1849" w:type="dxa"/>
          </w:tcPr>
          <w:p>
            <w:pPr>
              <w:pStyle w:val="0"/>
            </w:pPr>
            <w:r>
              <w:rPr>
                <w:sz w:val="24"/>
              </w:rPr>
            </w:r>
          </w:p>
        </w:tc>
        <w:tc>
          <w:tcPr>
            <w:tcW w:w="1729" w:type="dxa"/>
          </w:tcPr>
          <w:p>
            <w:pPr>
              <w:pStyle w:val="0"/>
            </w:pPr>
            <w:r>
              <w:rPr>
                <w:sz w:val="24"/>
              </w:rPr>
            </w:r>
          </w:p>
        </w:tc>
        <w:tc>
          <w:tcPr>
            <w:tcW w:w="664" w:type="dxa"/>
          </w:tcPr>
          <w:p>
            <w:pPr>
              <w:pStyle w:val="0"/>
            </w:pPr>
            <w:r>
              <w:rPr>
                <w:sz w:val="24"/>
              </w:rPr>
            </w:r>
          </w:p>
        </w:tc>
        <w:tc>
          <w:tcPr>
            <w:tcW w:w="1279" w:type="dxa"/>
          </w:tcPr>
          <w:p>
            <w:pPr>
              <w:pStyle w:val="0"/>
            </w:pPr>
            <w:r>
              <w:rPr>
                <w:sz w:val="24"/>
              </w:rPr>
            </w:r>
          </w:p>
        </w:tc>
        <w:tc>
          <w:tcPr>
            <w:tcW w:w="1849" w:type="dxa"/>
          </w:tcPr>
          <w:p>
            <w:pPr>
              <w:pStyle w:val="0"/>
            </w:pPr>
            <w:r>
              <w:rPr>
                <w:sz w:val="24"/>
              </w:rPr>
            </w:r>
          </w:p>
        </w:tc>
        <w:tc>
          <w:tcPr>
            <w:tcW w:w="1279" w:type="dxa"/>
          </w:tcPr>
          <w:p>
            <w:pPr>
              <w:pStyle w:val="0"/>
            </w:pPr>
            <w:r>
              <w:rPr>
                <w:sz w:val="24"/>
              </w:rPr>
            </w:r>
          </w:p>
        </w:tc>
        <w:tc>
          <w:tcPr>
            <w:tcW w:w="1309" w:type="dxa"/>
          </w:tcPr>
          <w:p>
            <w:pPr>
              <w:pStyle w:val="0"/>
            </w:pPr>
            <w:r>
              <w:rPr>
                <w:sz w:val="24"/>
              </w:rPr>
            </w:r>
          </w:p>
        </w:tc>
        <w:tc>
          <w:tcPr>
            <w:tcW w:w="1849" w:type="dxa"/>
            <w:vMerge w:val="restart"/>
          </w:tcPr>
          <w:p>
            <w:pPr>
              <w:pStyle w:val="0"/>
            </w:pPr>
            <w:r>
              <w:rPr>
                <w:sz w:val="24"/>
              </w:rPr>
            </w:r>
          </w:p>
        </w:tc>
        <w:tc>
          <w:tcPr>
            <w:tcW w:w="1084" w:type="dxa"/>
          </w:tcPr>
          <w:p>
            <w:pPr>
              <w:pStyle w:val="0"/>
            </w:pPr>
            <w:r>
              <w:rPr>
                <w:sz w:val="24"/>
              </w:rPr>
            </w:r>
          </w:p>
        </w:tc>
        <w:tc>
          <w:tcPr>
            <w:tcW w:w="1114" w:type="dxa"/>
          </w:tcPr>
          <w:p>
            <w:pPr>
              <w:pStyle w:val="0"/>
            </w:pPr>
            <w:r>
              <w:rPr>
                <w:sz w:val="24"/>
              </w:rPr>
            </w:r>
          </w:p>
        </w:tc>
        <w:tc>
          <w:tcPr>
            <w:tcW w:w="634" w:type="dxa"/>
          </w:tcPr>
          <w:p>
            <w:pPr>
              <w:pStyle w:val="0"/>
            </w:pPr>
            <w:r>
              <w:rPr>
                <w:sz w:val="24"/>
              </w:rPr>
            </w:r>
          </w:p>
        </w:tc>
      </w:tr>
      <w:tr>
        <w:tc>
          <w:tcPr>
            <w:tcW w:w="454" w:type="dxa"/>
          </w:tcPr>
          <w:p>
            <w:pPr>
              <w:pStyle w:val="0"/>
            </w:pPr>
            <w:r>
              <w:rPr>
                <w:sz w:val="24"/>
              </w:rPr>
              <w:t xml:space="preserve">1.1</w:t>
            </w:r>
          </w:p>
        </w:tc>
        <w:tc>
          <w:tcPr>
            <w:tcW w:w="1849" w:type="dxa"/>
          </w:tcPr>
          <w:p>
            <w:pPr>
              <w:pStyle w:val="0"/>
            </w:pPr>
            <w:r>
              <w:rPr>
                <w:sz w:val="24"/>
              </w:rPr>
            </w:r>
          </w:p>
        </w:tc>
        <w:tc>
          <w:tcPr>
            <w:tcW w:w="1729" w:type="dxa"/>
          </w:tcPr>
          <w:p>
            <w:pPr>
              <w:pStyle w:val="0"/>
            </w:pPr>
            <w:r>
              <w:rPr>
                <w:sz w:val="24"/>
              </w:rPr>
            </w:r>
          </w:p>
        </w:tc>
        <w:tc>
          <w:tcPr>
            <w:tcW w:w="664" w:type="dxa"/>
          </w:tcPr>
          <w:p>
            <w:pPr>
              <w:pStyle w:val="0"/>
            </w:pPr>
            <w:r>
              <w:rPr>
                <w:sz w:val="24"/>
              </w:rPr>
            </w:r>
          </w:p>
        </w:tc>
        <w:tc>
          <w:tcPr>
            <w:tcW w:w="1279" w:type="dxa"/>
          </w:tcPr>
          <w:p>
            <w:pPr>
              <w:pStyle w:val="0"/>
            </w:pPr>
            <w:r>
              <w:rPr>
                <w:sz w:val="24"/>
              </w:rPr>
            </w:r>
          </w:p>
        </w:tc>
        <w:tc>
          <w:tcPr>
            <w:tcW w:w="1849" w:type="dxa"/>
          </w:tcPr>
          <w:p>
            <w:pPr>
              <w:pStyle w:val="0"/>
            </w:pPr>
            <w:r>
              <w:rPr>
                <w:sz w:val="24"/>
              </w:rPr>
            </w:r>
          </w:p>
        </w:tc>
        <w:tc>
          <w:tcPr>
            <w:tcW w:w="1279" w:type="dxa"/>
          </w:tcPr>
          <w:p>
            <w:pPr>
              <w:pStyle w:val="0"/>
            </w:pPr>
            <w:r>
              <w:rPr>
                <w:sz w:val="24"/>
              </w:rPr>
            </w:r>
          </w:p>
        </w:tc>
        <w:tc>
          <w:tcPr>
            <w:tcW w:w="1309" w:type="dxa"/>
          </w:tcPr>
          <w:p>
            <w:pPr>
              <w:pStyle w:val="0"/>
            </w:pPr>
            <w:r>
              <w:rPr>
                <w:sz w:val="24"/>
              </w:rPr>
            </w:r>
          </w:p>
        </w:tc>
        <w:tc>
          <w:tcPr>
            <w:vMerge w:val="continue"/>
          </w:tcPr>
          <w:p/>
        </w:tc>
        <w:tc>
          <w:tcPr>
            <w:tcW w:w="1084" w:type="dxa"/>
          </w:tcPr>
          <w:p>
            <w:pPr>
              <w:pStyle w:val="0"/>
            </w:pPr>
            <w:r>
              <w:rPr>
                <w:sz w:val="24"/>
              </w:rPr>
            </w:r>
          </w:p>
        </w:tc>
        <w:tc>
          <w:tcPr>
            <w:tcW w:w="1114" w:type="dxa"/>
          </w:tcPr>
          <w:p>
            <w:pPr>
              <w:pStyle w:val="0"/>
            </w:pPr>
            <w:r>
              <w:rPr>
                <w:sz w:val="24"/>
              </w:rPr>
            </w:r>
          </w:p>
        </w:tc>
        <w:tc>
          <w:tcPr>
            <w:tcW w:w="634" w:type="dxa"/>
          </w:tcPr>
          <w:p>
            <w:pPr>
              <w:pStyle w:val="0"/>
            </w:pPr>
            <w:r>
              <w:rPr>
                <w:sz w:val="24"/>
              </w:rPr>
            </w:r>
          </w:p>
        </w:tc>
      </w:tr>
      <w:tr>
        <w:tc>
          <w:tcPr>
            <w:tcW w:w="454" w:type="dxa"/>
          </w:tcPr>
          <w:p>
            <w:pPr>
              <w:pStyle w:val="0"/>
            </w:pPr>
            <w:r>
              <w:rPr>
                <w:sz w:val="24"/>
              </w:rPr>
              <w:t xml:space="preserve">1.2</w:t>
            </w:r>
          </w:p>
        </w:tc>
        <w:tc>
          <w:tcPr>
            <w:tcW w:w="1849" w:type="dxa"/>
          </w:tcPr>
          <w:p>
            <w:pPr>
              <w:pStyle w:val="0"/>
            </w:pPr>
            <w:r>
              <w:rPr>
                <w:sz w:val="24"/>
              </w:rPr>
            </w:r>
          </w:p>
        </w:tc>
        <w:tc>
          <w:tcPr>
            <w:tcW w:w="1729" w:type="dxa"/>
          </w:tcPr>
          <w:p>
            <w:pPr>
              <w:pStyle w:val="0"/>
            </w:pPr>
            <w:r>
              <w:rPr>
                <w:sz w:val="24"/>
              </w:rPr>
            </w:r>
          </w:p>
        </w:tc>
        <w:tc>
          <w:tcPr>
            <w:tcW w:w="664" w:type="dxa"/>
          </w:tcPr>
          <w:p>
            <w:pPr>
              <w:pStyle w:val="0"/>
            </w:pPr>
            <w:r>
              <w:rPr>
                <w:sz w:val="24"/>
              </w:rPr>
            </w:r>
          </w:p>
        </w:tc>
        <w:tc>
          <w:tcPr>
            <w:tcW w:w="1279" w:type="dxa"/>
          </w:tcPr>
          <w:p>
            <w:pPr>
              <w:pStyle w:val="0"/>
            </w:pPr>
            <w:r>
              <w:rPr>
                <w:sz w:val="24"/>
              </w:rPr>
            </w:r>
          </w:p>
        </w:tc>
        <w:tc>
          <w:tcPr>
            <w:tcW w:w="1849" w:type="dxa"/>
          </w:tcPr>
          <w:p>
            <w:pPr>
              <w:pStyle w:val="0"/>
            </w:pPr>
            <w:r>
              <w:rPr>
                <w:sz w:val="24"/>
              </w:rPr>
            </w:r>
          </w:p>
        </w:tc>
        <w:tc>
          <w:tcPr>
            <w:tcW w:w="1279" w:type="dxa"/>
          </w:tcPr>
          <w:p>
            <w:pPr>
              <w:pStyle w:val="0"/>
            </w:pPr>
            <w:r>
              <w:rPr>
                <w:sz w:val="24"/>
              </w:rPr>
            </w:r>
          </w:p>
        </w:tc>
        <w:tc>
          <w:tcPr>
            <w:tcW w:w="1309" w:type="dxa"/>
          </w:tcPr>
          <w:p>
            <w:pPr>
              <w:pStyle w:val="0"/>
            </w:pPr>
            <w:r>
              <w:rPr>
                <w:sz w:val="24"/>
              </w:rPr>
            </w:r>
          </w:p>
        </w:tc>
        <w:tc>
          <w:tcPr>
            <w:vMerge w:val="continue"/>
          </w:tcPr>
          <w:p/>
        </w:tc>
        <w:tc>
          <w:tcPr>
            <w:tcW w:w="1084" w:type="dxa"/>
          </w:tcPr>
          <w:p>
            <w:pPr>
              <w:pStyle w:val="0"/>
            </w:pPr>
            <w:r>
              <w:rPr>
                <w:sz w:val="24"/>
              </w:rPr>
            </w:r>
          </w:p>
        </w:tc>
        <w:tc>
          <w:tcPr>
            <w:tcW w:w="1114" w:type="dxa"/>
          </w:tcPr>
          <w:p>
            <w:pPr>
              <w:pStyle w:val="0"/>
            </w:pPr>
            <w:r>
              <w:rPr>
                <w:sz w:val="24"/>
              </w:rPr>
            </w:r>
          </w:p>
        </w:tc>
        <w:tc>
          <w:tcPr>
            <w:tcW w:w="634" w:type="dxa"/>
          </w:tcPr>
          <w:p>
            <w:pPr>
              <w:pStyle w:val="0"/>
            </w:pPr>
            <w:r>
              <w:rPr>
                <w:sz w:val="24"/>
              </w:rPr>
            </w:r>
          </w:p>
        </w:tc>
      </w:tr>
      <w:tr>
        <w:tc>
          <w:tcPr>
            <w:tcW w:w="454" w:type="dxa"/>
          </w:tcPr>
          <w:p>
            <w:pPr>
              <w:pStyle w:val="0"/>
            </w:pPr>
            <w:r>
              <w:rPr>
                <w:sz w:val="24"/>
              </w:rPr>
              <w:t xml:space="preserve">1.3</w:t>
            </w:r>
          </w:p>
        </w:tc>
        <w:tc>
          <w:tcPr>
            <w:tcW w:w="1849" w:type="dxa"/>
          </w:tcPr>
          <w:p>
            <w:pPr>
              <w:pStyle w:val="0"/>
            </w:pPr>
            <w:r>
              <w:rPr>
                <w:sz w:val="24"/>
              </w:rPr>
            </w:r>
          </w:p>
        </w:tc>
        <w:tc>
          <w:tcPr>
            <w:tcW w:w="1729" w:type="dxa"/>
          </w:tcPr>
          <w:p>
            <w:pPr>
              <w:pStyle w:val="0"/>
            </w:pPr>
            <w:r>
              <w:rPr>
                <w:sz w:val="24"/>
              </w:rPr>
            </w:r>
          </w:p>
        </w:tc>
        <w:tc>
          <w:tcPr>
            <w:tcW w:w="664" w:type="dxa"/>
          </w:tcPr>
          <w:p>
            <w:pPr>
              <w:pStyle w:val="0"/>
            </w:pPr>
            <w:r>
              <w:rPr>
                <w:sz w:val="24"/>
              </w:rPr>
            </w:r>
          </w:p>
        </w:tc>
        <w:tc>
          <w:tcPr>
            <w:tcW w:w="1279" w:type="dxa"/>
          </w:tcPr>
          <w:p>
            <w:pPr>
              <w:pStyle w:val="0"/>
            </w:pPr>
            <w:r>
              <w:rPr>
                <w:sz w:val="24"/>
              </w:rPr>
            </w:r>
          </w:p>
        </w:tc>
        <w:tc>
          <w:tcPr>
            <w:tcW w:w="1849" w:type="dxa"/>
          </w:tcPr>
          <w:p>
            <w:pPr>
              <w:pStyle w:val="0"/>
            </w:pPr>
            <w:r>
              <w:rPr>
                <w:sz w:val="24"/>
              </w:rPr>
            </w:r>
          </w:p>
        </w:tc>
        <w:tc>
          <w:tcPr>
            <w:tcW w:w="1279" w:type="dxa"/>
          </w:tcPr>
          <w:p>
            <w:pPr>
              <w:pStyle w:val="0"/>
            </w:pPr>
            <w:r>
              <w:rPr>
                <w:sz w:val="24"/>
              </w:rPr>
            </w:r>
          </w:p>
        </w:tc>
        <w:tc>
          <w:tcPr>
            <w:tcW w:w="1309" w:type="dxa"/>
          </w:tcPr>
          <w:p>
            <w:pPr>
              <w:pStyle w:val="0"/>
            </w:pPr>
            <w:r>
              <w:rPr>
                <w:sz w:val="24"/>
              </w:rPr>
            </w:r>
          </w:p>
        </w:tc>
        <w:tc>
          <w:tcPr>
            <w:vMerge w:val="continue"/>
          </w:tcPr>
          <w:p/>
        </w:tc>
        <w:tc>
          <w:tcPr>
            <w:tcW w:w="1084" w:type="dxa"/>
          </w:tcPr>
          <w:p>
            <w:pPr>
              <w:pStyle w:val="0"/>
            </w:pPr>
            <w:r>
              <w:rPr>
                <w:sz w:val="24"/>
              </w:rPr>
            </w:r>
          </w:p>
        </w:tc>
        <w:tc>
          <w:tcPr>
            <w:tcW w:w="1114" w:type="dxa"/>
          </w:tcPr>
          <w:p>
            <w:pPr>
              <w:pStyle w:val="0"/>
            </w:pPr>
            <w:r>
              <w:rPr>
                <w:sz w:val="24"/>
              </w:rPr>
            </w:r>
          </w:p>
        </w:tc>
        <w:tc>
          <w:tcPr>
            <w:tcW w:w="634" w:type="dxa"/>
          </w:tcPr>
          <w:p>
            <w:pPr>
              <w:pStyle w:val="0"/>
            </w:pPr>
            <w:r>
              <w:rPr>
                <w:sz w:val="24"/>
              </w:rPr>
            </w:r>
          </w:p>
        </w:tc>
      </w:tr>
      <w:tr>
        <w:tc>
          <w:tcPr>
            <w:tcW w:w="454" w:type="dxa"/>
          </w:tcPr>
          <w:p>
            <w:pPr>
              <w:pStyle w:val="0"/>
            </w:pPr>
            <w:r>
              <w:rPr>
                <w:sz w:val="24"/>
              </w:rPr>
              <w:t xml:space="preserve">...</w:t>
            </w:r>
          </w:p>
        </w:tc>
        <w:tc>
          <w:tcPr>
            <w:tcW w:w="1849" w:type="dxa"/>
          </w:tcPr>
          <w:p>
            <w:pPr>
              <w:pStyle w:val="0"/>
            </w:pPr>
            <w:r>
              <w:rPr>
                <w:sz w:val="24"/>
              </w:rPr>
            </w:r>
          </w:p>
        </w:tc>
        <w:tc>
          <w:tcPr>
            <w:tcW w:w="1729" w:type="dxa"/>
          </w:tcPr>
          <w:p>
            <w:pPr>
              <w:pStyle w:val="0"/>
            </w:pPr>
            <w:r>
              <w:rPr>
                <w:sz w:val="24"/>
              </w:rPr>
            </w:r>
          </w:p>
        </w:tc>
        <w:tc>
          <w:tcPr>
            <w:tcW w:w="664" w:type="dxa"/>
          </w:tcPr>
          <w:p>
            <w:pPr>
              <w:pStyle w:val="0"/>
            </w:pPr>
            <w:r>
              <w:rPr>
                <w:sz w:val="24"/>
              </w:rPr>
            </w:r>
          </w:p>
        </w:tc>
        <w:tc>
          <w:tcPr>
            <w:tcW w:w="1279" w:type="dxa"/>
          </w:tcPr>
          <w:p>
            <w:pPr>
              <w:pStyle w:val="0"/>
            </w:pPr>
            <w:r>
              <w:rPr>
                <w:sz w:val="24"/>
              </w:rPr>
            </w:r>
          </w:p>
        </w:tc>
        <w:tc>
          <w:tcPr>
            <w:tcW w:w="1849" w:type="dxa"/>
          </w:tcPr>
          <w:p>
            <w:pPr>
              <w:pStyle w:val="0"/>
            </w:pPr>
            <w:r>
              <w:rPr>
                <w:sz w:val="24"/>
              </w:rPr>
            </w:r>
          </w:p>
        </w:tc>
        <w:tc>
          <w:tcPr>
            <w:tcW w:w="1279" w:type="dxa"/>
          </w:tcPr>
          <w:p>
            <w:pPr>
              <w:pStyle w:val="0"/>
            </w:pPr>
            <w:r>
              <w:rPr>
                <w:sz w:val="24"/>
              </w:rPr>
            </w:r>
          </w:p>
        </w:tc>
        <w:tc>
          <w:tcPr>
            <w:tcW w:w="1309" w:type="dxa"/>
          </w:tcPr>
          <w:p>
            <w:pPr>
              <w:pStyle w:val="0"/>
            </w:pPr>
            <w:r>
              <w:rPr>
                <w:sz w:val="24"/>
              </w:rPr>
            </w:r>
          </w:p>
        </w:tc>
        <w:tc>
          <w:tcPr>
            <w:vMerge w:val="continue"/>
          </w:tcPr>
          <w:p/>
        </w:tc>
        <w:tc>
          <w:tcPr>
            <w:tcW w:w="1084" w:type="dxa"/>
          </w:tcPr>
          <w:p>
            <w:pPr>
              <w:pStyle w:val="0"/>
            </w:pPr>
            <w:r>
              <w:rPr>
                <w:sz w:val="24"/>
              </w:rPr>
            </w:r>
          </w:p>
        </w:tc>
        <w:tc>
          <w:tcPr>
            <w:tcW w:w="1114" w:type="dxa"/>
          </w:tcPr>
          <w:p>
            <w:pPr>
              <w:pStyle w:val="0"/>
            </w:pPr>
            <w:r>
              <w:rPr>
                <w:sz w:val="24"/>
              </w:rPr>
            </w:r>
          </w:p>
        </w:tc>
        <w:tc>
          <w:tcPr>
            <w:tcW w:w="634" w:type="dxa"/>
          </w:tcPr>
          <w:p>
            <w:pPr>
              <w:pStyle w:val="0"/>
            </w:pPr>
            <w:r>
              <w:rPr>
                <w:sz w:val="24"/>
              </w:rPr>
            </w:r>
          </w:p>
        </w:tc>
      </w:tr>
      <w:tr>
        <w:tc>
          <w:tcPr>
            <w:tcW w:w="454" w:type="dxa"/>
          </w:tcPr>
          <w:p>
            <w:pPr>
              <w:pStyle w:val="0"/>
            </w:pPr>
            <w:r>
              <w:rPr>
                <w:sz w:val="24"/>
              </w:rPr>
              <w:t xml:space="preserve">2</w:t>
            </w:r>
          </w:p>
        </w:tc>
        <w:tc>
          <w:tcPr>
            <w:tcW w:w="1849" w:type="dxa"/>
          </w:tcPr>
          <w:p>
            <w:pPr>
              <w:pStyle w:val="0"/>
            </w:pPr>
            <w:r>
              <w:rPr>
                <w:sz w:val="24"/>
              </w:rPr>
            </w:r>
          </w:p>
        </w:tc>
        <w:tc>
          <w:tcPr>
            <w:tcW w:w="1729" w:type="dxa"/>
          </w:tcPr>
          <w:p>
            <w:pPr>
              <w:pStyle w:val="0"/>
            </w:pPr>
            <w:r>
              <w:rPr>
                <w:sz w:val="24"/>
              </w:rPr>
            </w:r>
          </w:p>
        </w:tc>
        <w:tc>
          <w:tcPr>
            <w:tcW w:w="664" w:type="dxa"/>
          </w:tcPr>
          <w:p>
            <w:pPr>
              <w:pStyle w:val="0"/>
            </w:pPr>
            <w:r>
              <w:rPr>
                <w:sz w:val="24"/>
              </w:rPr>
            </w:r>
          </w:p>
        </w:tc>
        <w:tc>
          <w:tcPr>
            <w:tcW w:w="1279" w:type="dxa"/>
          </w:tcPr>
          <w:p>
            <w:pPr>
              <w:pStyle w:val="0"/>
            </w:pPr>
            <w:r>
              <w:rPr>
                <w:sz w:val="24"/>
              </w:rPr>
            </w:r>
          </w:p>
        </w:tc>
        <w:tc>
          <w:tcPr>
            <w:tcW w:w="1849" w:type="dxa"/>
          </w:tcPr>
          <w:p>
            <w:pPr>
              <w:pStyle w:val="0"/>
            </w:pPr>
            <w:r>
              <w:rPr>
                <w:sz w:val="24"/>
              </w:rPr>
            </w:r>
          </w:p>
        </w:tc>
        <w:tc>
          <w:tcPr>
            <w:tcW w:w="1279" w:type="dxa"/>
          </w:tcPr>
          <w:p>
            <w:pPr>
              <w:pStyle w:val="0"/>
            </w:pPr>
            <w:r>
              <w:rPr>
                <w:sz w:val="24"/>
              </w:rPr>
            </w:r>
          </w:p>
        </w:tc>
        <w:tc>
          <w:tcPr>
            <w:tcW w:w="1309" w:type="dxa"/>
          </w:tcPr>
          <w:p>
            <w:pPr>
              <w:pStyle w:val="0"/>
            </w:pPr>
            <w:r>
              <w:rPr>
                <w:sz w:val="24"/>
              </w:rPr>
            </w:r>
          </w:p>
        </w:tc>
        <w:tc>
          <w:tcPr>
            <w:vMerge w:val="continue"/>
          </w:tcPr>
          <w:p/>
        </w:tc>
        <w:tc>
          <w:tcPr>
            <w:tcW w:w="1084" w:type="dxa"/>
          </w:tcPr>
          <w:p>
            <w:pPr>
              <w:pStyle w:val="0"/>
            </w:pPr>
            <w:r>
              <w:rPr>
                <w:sz w:val="24"/>
              </w:rPr>
            </w:r>
          </w:p>
        </w:tc>
        <w:tc>
          <w:tcPr>
            <w:tcW w:w="1114" w:type="dxa"/>
          </w:tcPr>
          <w:p>
            <w:pPr>
              <w:pStyle w:val="0"/>
            </w:pPr>
            <w:r>
              <w:rPr>
                <w:sz w:val="24"/>
              </w:rPr>
            </w:r>
          </w:p>
        </w:tc>
        <w:tc>
          <w:tcPr>
            <w:tcW w:w="634" w:type="dxa"/>
          </w:tcPr>
          <w:p>
            <w:pPr>
              <w:pStyle w:val="0"/>
            </w:pPr>
            <w:r>
              <w:rPr>
                <w:sz w:val="24"/>
              </w:rPr>
            </w:r>
          </w:p>
        </w:tc>
      </w:tr>
      <w:tr>
        <w:tc>
          <w:tcPr>
            <w:tcW w:w="454" w:type="dxa"/>
          </w:tcPr>
          <w:p>
            <w:pPr>
              <w:pStyle w:val="0"/>
            </w:pPr>
            <w:r>
              <w:rPr>
                <w:sz w:val="24"/>
              </w:rPr>
              <w:t xml:space="preserve">2.1</w:t>
            </w:r>
          </w:p>
        </w:tc>
        <w:tc>
          <w:tcPr>
            <w:tcW w:w="1849" w:type="dxa"/>
          </w:tcPr>
          <w:p>
            <w:pPr>
              <w:pStyle w:val="0"/>
            </w:pPr>
            <w:r>
              <w:rPr>
                <w:sz w:val="24"/>
              </w:rPr>
            </w:r>
          </w:p>
        </w:tc>
        <w:tc>
          <w:tcPr>
            <w:tcW w:w="1729" w:type="dxa"/>
          </w:tcPr>
          <w:p>
            <w:pPr>
              <w:pStyle w:val="0"/>
            </w:pPr>
            <w:r>
              <w:rPr>
                <w:sz w:val="24"/>
              </w:rPr>
            </w:r>
          </w:p>
        </w:tc>
        <w:tc>
          <w:tcPr>
            <w:tcW w:w="664" w:type="dxa"/>
          </w:tcPr>
          <w:p>
            <w:pPr>
              <w:pStyle w:val="0"/>
            </w:pPr>
            <w:r>
              <w:rPr>
                <w:sz w:val="24"/>
              </w:rPr>
            </w:r>
          </w:p>
        </w:tc>
        <w:tc>
          <w:tcPr>
            <w:tcW w:w="1279" w:type="dxa"/>
          </w:tcPr>
          <w:p>
            <w:pPr>
              <w:pStyle w:val="0"/>
            </w:pPr>
            <w:r>
              <w:rPr>
                <w:sz w:val="24"/>
              </w:rPr>
            </w:r>
          </w:p>
        </w:tc>
        <w:tc>
          <w:tcPr>
            <w:tcW w:w="1849" w:type="dxa"/>
          </w:tcPr>
          <w:p>
            <w:pPr>
              <w:pStyle w:val="0"/>
            </w:pPr>
            <w:r>
              <w:rPr>
                <w:sz w:val="24"/>
              </w:rPr>
            </w:r>
          </w:p>
        </w:tc>
        <w:tc>
          <w:tcPr>
            <w:tcW w:w="1279" w:type="dxa"/>
          </w:tcPr>
          <w:p>
            <w:pPr>
              <w:pStyle w:val="0"/>
            </w:pPr>
            <w:r>
              <w:rPr>
                <w:sz w:val="24"/>
              </w:rPr>
            </w:r>
          </w:p>
        </w:tc>
        <w:tc>
          <w:tcPr>
            <w:tcW w:w="1309" w:type="dxa"/>
          </w:tcPr>
          <w:p>
            <w:pPr>
              <w:pStyle w:val="0"/>
            </w:pPr>
            <w:r>
              <w:rPr>
                <w:sz w:val="24"/>
              </w:rPr>
            </w:r>
          </w:p>
        </w:tc>
        <w:tc>
          <w:tcPr>
            <w:vMerge w:val="continue"/>
          </w:tcPr>
          <w:p/>
        </w:tc>
        <w:tc>
          <w:tcPr>
            <w:tcW w:w="1084" w:type="dxa"/>
          </w:tcPr>
          <w:p>
            <w:pPr>
              <w:pStyle w:val="0"/>
            </w:pPr>
            <w:r>
              <w:rPr>
                <w:sz w:val="24"/>
              </w:rPr>
            </w:r>
          </w:p>
        </w:tc>
        <w:tc>
          <w:tcPr>
            <w:tcW w:w="1114" w:type="dxa"/>
          </w:tcPr>
          <w:p>
            <w:pPr>
              <w:pStyle w:val="0"/>
            </w:pPr>
            <w:r>
              <w:rPr>
                <w:sz w:val="24"/>
              </w:rPr>
            </w:r>
          </w:p>
        </w:tc>
        <w:tc>
          <w:tcPr>
            <w:tcW w:w="634" w:type="dxa"/>
          </w:tcPr>
          <w:p>
            <w:pPr>
              <w:pStyle w:val="0"/>
            </w:pPr>
            <w:r>
              <w:rPr>
                <w:sz w:val="24"/>
              </w:rPr>
            </w:r>
          </w:p>
        </w:tc>
      </w:tr>
      <w:tr>
        <w:tc>
          <w:tcPr>
            <w:tcW w:w="454" w:type="dxa"/>
          </w:tcPr>
          <w:p>
            <w:pPr>
              <w:pStyle w:val="0"/>
            </w:pPr>
            <w:r>
              <w:rPr>
                <w:sz w:val="24"/>
              </w:rPr>
              <w:t xml:space="preserve">2.2</w:t>
            </w:r>
          </w:p>
        </w:tc>
        <w:tc>
          <w:tcPr>
            <w:tcW w:w="1849" w:type="dxa"/>
          </w:tcPr>
          <w:p>
            <w:pPr>
              <w:pStyle w:val="0"/>
            </w:pPr>
            <w:r>
              <w:rPr>
                <w:sz w:val="24"/>
              </w:rPr>
            </w:r>
          </w:p>
        </w:tc>
        <w:tc>
          <w:tcPr>
            <w:tcW w:w="1729" w:type="dxa"/>
          </w:tcPr>
          <w:p>
            <w:pPr>
              <w:pStyle w:val="0"/>
            </w:pPr>
            <w:r>
              <w:rPr>
                <w:sz w:val="24"/>
              </w:rPr>
            </w:r>
          </w:p>
        </w:tc>
        <w:tc>
          <w:tcPr>
            <w:tcW w:w="664" w:type="dxa"/>
          </w:tcPr>
          <w:p>
            <w:pPr>
              <w:pStyle w:val="0"/>
            </w:pPr>
            <w:r>
              <w:rPr>
                <w:sz w:val="24"/>
              </w:rPr>
            </w:r>
          </w:p>
        </w:tc>
        <w:tc>
          <w:tcPr>
            <w:tcW w:w="1279" w:type="dxa"/>
          </w:tcPr>
          <w:p>
            <w:pPr>
              <w:pStyle w:val="0"/>
            </w:pPr>
            <w:r>
              <w:rPr>
                <w:sz w:val="24"/>
              </w:rPr>
            </w:r>
          </w:p>
        </w:tc>
        <w:tc>
          <w:tcPr>
            <w:tcW w:w="1849" w:type="dxa"/>
          </w:tcPr>
          <w:p>
            <w:pPr>
              <w:pStyle w:val="0"/>
            </w:pPr>
            <w:r>
              <w:rPr>
                <w:sz w:val="24"/>
              </w:rPr>
            </w:r>
          </w:p>
        </w:tc>
        <w:tc>
          <w:tcPr>
            <w:tcW w:w="1279" w:type="dxa"/>
          </w:tcPr>
          <w:p>
            <w:pPr>
              <w:pStyle w:val="0"/>
            </w:pPr>
            <w:r>
              <w:rPr>
                <w:sz w:val="24"/>
              </w:rPr>
            </w:r>
          </w:p>
        </w:tc>
        <w:tc>
          <w:tcPr>
            <w:tcW w:w="1309" w:type="dxa"/>
          </w:tcPr>
          <w:p>
            <w:pPr>
              <w:pStyle w:val="0"/>
            </w:pPr>
            <w:r>
              <w:rPr>
                <w:sz w:val="24"/>
              </w:rPr>
            </w:r>
          </w:p>
        </w:tc>
        <w:tc>
          <w:tcPr>
            <w:vMerge w:val="continue"/>
          </w:tcPr>
          <w:p/>
        </w:tc>
        <w:tc>
          <w:tcPr>
            <w:tcW w:w="1084" w:type="dxa"/>
          </w:tcPr>
          <w:p>
            <w:pPr>
              <w:pStyle w:val="0"/>
            </w:pPr>
            <w:r>
              <w:rPr>
                <w:sz w:val="24"/>
              </w:rPr>
            </w:r>
          </w:p>
        </w:tc>
        <w:tc>
          <w:tcPr>
            <w:tcW w:w="1114" w:type="dxa"/>
          </w:tcPr>
          <w:p>
            <w:pPr>
              <w:pStyle w:val="0"/>
            </w:pPr>
            <w:r>
              <w:rPr>
                <w:sz w:val="24"/>
              </w:rPr>
            </w:r>
          </w:p>
        </w:tc>
        <w:tc>
          <w:tcPr>
            <w:tcW w:w="634" w:type="dxa"/>
          </w:tcPr>
          <w:p>
            <w:pPr>
              <w:pStyle w:val="0"/>
            </w:pPr>
            <w:r>
              <w:rPr>
                <w:sz w:val="24"/>
              </w:rPr>
            </w:r>
          </w:p>
        </w:tc>
      </w:tr>
      <w:tr>
        <w:tc>
          <w:tcPr>
            <w:tcW w:w="454" w:type="dxa"/>
          </w:tcPr>
          <w:p>
            <w:pPr>
              <w:pStyle w:val="0"/>
            </w:pPr>
            <w:r>
              <w:rPr>
                <w:sz w:val="24"/>
              </w:rPr>
              <w:t xml:space="preserve">2.3</w:t>
            </w:r>
          </w:p>
        </w:tc>
        <w:tc>
          <w:tcPr>
            <w:tcW w:w="1849" w:type="dxa"/>
          </w:tcPr>
          <w:p>
            <w:pPr>
              <w:pStyle w:val="0"/>
            </w:pPr>
            <w:r>
              <w:rPr>
                <w:sz w:val="24"/>
              </w:rPr>
            </w:r>
          </w:p>
        </w:tc>
        <w:tc>
          <w:tcPr>
            <w:tcW w:w="1729" w:type="dxa"/>
          </w:tcPr>
          <w:p>
            <w:pPr>
              <w:pStyle w:val="0"/>
            </w:pPr>
            <w:r>
              <w:rPr>
                <w:sz w:val="24"/>
              </w:rPr>
            </w:r>
          </w:p>
        </w:tc>
        <w:tc>
          <w:tcPr>
            <w:tcW w:w="664" w:type="dxa"/>
          </w:tcPr>
          <w:p>
            <w:pPr>
              <w:pStyle w:val="0"/>
            </w:pPr>
            <w:r>
              <w:rPr>
                <w:sz w:val="24"/>
              </w:rPr>
            </w:r>
          </w:p>
        </w:tc>
        <w:tc>
          <w:tcPr>
            <w:tcW w:w="1279" w:type="dxa"/>
          </w:tcPr>
          <w:p>
            <w:pPr>
              <w:pStyle w:val="0"/>
            </w:pPr>
            <w:r>
              <w:rPr>
                <w:sz w:val="24"/>
              </w:rPr>
            </w:r>
          </w:p>
        </w:tc>
        <w:tc>
          <w:tcPr>
            <w:tcW w:w="1849" w:type="dxa"/>
          </w:tcPr>
          <w:p>
            <w:pPr>
              <w:pStyle w:val="0"/>
            </w:pPr>
            <w:r>
              <w:rPr>
                <w:sz w:val="24"/>
              </w:rPr>
            </w:r>
          </w:p>
        </w:tc>
        <w:tc>
          <w:tcPr>
            <w:tcW w:w="1279" w:type="dxa"/>
          </w:tcPr>
          <w:p>
            <w:pPr>
              <w:pStyle w:val="0"/>
            </w:pPr>
            <w:r>
              <w:rPr>
                <w:sz w:val="24"/>
              </w:rPr>
            </w:r>
          </w:p>
        </w:tc>
        <w:tc>
          <w:tcPr>
            <w:tcW w:w="1309" w:type="dxa"/>
          </w:tcPr>
          <w:p>
            <w:pPr>
              <w:pStyle w:val="0"/>
            </w:pPr>
            <w:r>
              <w:rPr>
                <w:sz w:val="24"/>
              </w:rPr>
            </w:r>
          </w:p>
        </w:tc>
        <w:tc>
          <w:tcPr>
            <w:vMerge w:val="continue"/>
          </w:tcPr>
          <w:p/>
        </w:tc>
        <w:tc>
          <w:tcPr>
            <w:tcW w:w="1084" w:type="dxa"/>
          </w:tcPr>
          <w:p>
            <w:pPr>
              <w:pStyle w:val="0"/>
            </w:pPr>
            <w:r>
              <w:rPr>
                <w:sz w:val="24"/>
              </w:rPr>
            </w:r>
          </w:p>
        </w:tc>
        <w:tc>
          <w:tcPr>
            <w:tcW w:w="1114" w:type="dxa"/>
          </w:tcPr>
          <w:p>
            <w:pPr>
              <w:pStyle w:val="0"/>
            </w:pPr>
            <w:r>
              <w:rPr>
                <w:sz w:val="24"/>
              </w:rPr>
            </w:r>
          </w:p>
        </w:tc>
        <w:tc>
          <w:tcPr>
            <w:tcW w:w="634" w:type="dxa"/>
          </w:tcPr>
          <w:p>
            <w:pPr>
              <w:pStyle w:val="0"/>
            </w:pPr>
            <w:r>
              <w:rPr>
                <w:sz w:val="24"/>
              </w:rPr>
            </w:r>
          </w:p>
        </w:tc>
      </w:tr>
      <w:tr>
        <w:tc>
          <w:tcPr>
            <w:tcW w:w="454" w:type="dxa"/>
          </w:tcPr>
          <w:p>
            <w:pPr>
              <w:pStyle w:val="0"/>
            </w:pPr>
            <w:r>
              <w:rPr>
                <w:sz w:val="24"/>
              </w:rPr>
              <w:t xml:space="preserve">...</w:t>
            </w:r>
          </w:p>
        </w:tc>
        <w:tc>
          <w:tcPr>
            <w:tcW w:w="1849" w:type="dxa"/>
          </w:tcPr>
          <w:p>
            <w:pPr>
              <w:pStyle w:val="0"/>
            </w:pPr>
            <w:r>
              <w:rPr>
                <w:sz w:val="24"/>
              </w:rPr>
            </w:r>
          </w:p>
        </w:tc>
        <w:tc>
          <w:tcPr>
            <w:tcW w:w="1729" w:type="dxa"/>
          </w:tcPr>
          <w:p>
            <w:pPr>
              <w:pStyle w:val="0"/>
            </w:pPr>
            <w:r>
              <w:rPr>
                <w:sz w:val="24"/>
              </w:rPr>
            </w:r>
          </w:p>
        </w:tc>
        <w:tc>
          <w:tcPr>
            <w:tcW w:w="664" w:type="dxa"/>
          </w:tcPr>
          <w:p>
            <w:pPr>
              <w:pStyle w:val="0"/>
            </w:pPr>
            <w:r>
              <w:rPr>
                <w:sz w:val="24"/>
              </w:rPr>
            </w:r>
          </w:p>
        </w:tc>
        <w:tc>
          <w:tcPr>
            <w:tcW w:w="1279" w:type="dxa"/>
          </w:tcPr>
          <w:p>
            <w:pPr>
              <w:pStyle w:val="0"/>
            </w:pPr>
            <w:r>
              <w:rPr>
                <w:sz w:val="24"/>
              </w:rPr>
            </w:r>
          </w:p>
        </w:tc>
        <w:tc>
          <w:tcPr>
            <w:tcW w:w="1849" w:type="dxa"/>
          </w:tcPr>
          <w:p>
            <w:pPr>
              <w:pStyle w:val="0"/>
            </w:pPr>
            <w:r>
              <w:rPr>
                <w:sz w:val="24"/>
              </w:rPr>
            </w:r>
          </w:p>
        </w:tc>
        <w:tc>
          <w:tcPr>
            <w:tcW w:w="1279" w:type="dxa"/>
          </w:tcPr>
          <w:p>
            <w:pPr>
              <w:pStyle w:val="0"/>
            </w:pPr>
            <w:r>
              <w:rPr>
                <w:sz w:val="24"/>
              </w:rPr>
            </w:r>
          </w:p>
        </w:tc>
        <w:tc>
          <w:tcPr>
            <w:tcW w:w="1309" w:type="dxa"/>
          </w:tcPr>
          <w:p>
            <w:pPr>
              <w:pStyle w:val="0"/>
            </w:pPr>
            <w:r>
              <w:rPr>
                <w:sz w:val="24"/>
              </w:rPr>
            </w:r>
          </w:p>
        </w:tc>
        <w:tc>
          <w:tcPr>
            <w:vMerge w:val="continue"/>
          </w:tcPr>
          <w:p/>
        </w:tc>
        <w:tc>
          <w:tcPr>
            <w:tcW w:w="1084" w:type="dxa"/>
          </w:tcPr>
          <w:p>
            <w:pPr>
              <w:pStyle w:val="0"/>
            </w:pPr>
            <w:r>
              <w:rPr>
                <w:sz w:val="24"/>
              </w:rPr>
            </w:r>
          </w:p>
        </w:tc>
        <w:tc>
          <w:tcPr>
            <w:tcW w:w="1114" w:type="dxa"/>
          </w:tcPr>
          <w:p>
            <w:pPr>
              <w:pStyle w:val="0"/>
            </w:pPr>
            <w:r>
              <w:rPr>
                <w:sz w:val="24"/>
              </w:rPr>
            </w:r>
          </w:p>
        </w:tc>
        <w:tc>
          <w:tcPr>
            <w:tcW w:w="634" w:type="dxa"/>
          </w:tcPr>
          <w:p>
            <w:pPr>
              <w:pStyle w:val="0"/>
            </w:pPr>
            <w:r>
              <w:rPr>
                <w:sz w:val="24"/>
              </w:rPr>
            </w:r>
          </w:p>
        </w:tc>
      </w:tr>
    </w:tbl>
    <w:p>
      <w:pPr>
        <w:pStyle w:val="0"/>
        <w:jc w:val="both"/>
      </w:pPr>
      <w:r>
        <w:rPr>
          <w:sz w:val="24"/>
        </w:rPr>
      </w:r>
    </w:p>
    <w:p>
      <w:pPr>
        <w:pStyle w:val="0"/>
        <w:jc w:val="right"/>
      </w:pPr>
      <w:r>
        <w:rPr>
          <w:sz w:val="24"/>
        </w:rPr>
        <w:t xml:space="preserve">Продолжение таблицы</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54"/>
        <w:gridCol w:w="829"/>
        <w:gridCol w:w="1759"/>
        <w:gridCol w:w="1354"/>
        <w:gridCol w:w="829"/>
        <w:gridCol w:w="1759"/>
        <w:gridCol w:w="1639"/>
        <w:gridCol w:w="1849"/>
        <w:gridCol w:w="1099"/>
        <w:gridCol w:w="1909"/>
        <w:gridCol w:w="1459"/>
      </w:tblGrid>
      <w:tr>
        <w:tc>
          <w:tcPr>
            <w:gridSpan w:val="6"/>
            <w:tcW w:w="7884" w:type="dxa"/>
          </w:tcPr>
          <w:p>
            <w:pPr>
              <w:pStyle w:val="0"/>
              <w:jc w:val="center"/>
            </w:pPr>
            <w:r>
              <w:rPr>
                <w:sz w:val="24"/>
              </w:rPr>
              <w:t xml:space="preserve">В неденежной форме</w:t>
            </w:r>
          </w:p>
        </w:tc>
        <w:tc>
          <w:tcPr>
            <w:tcW w:w="1639" w:type="dxa"/>
            <w:vMerge w:val="restart"/>
          </w:tcPr>
          <w:p>
            <w:pPr>
              <w:pStyle w:val="0"/>
              <w:jc w:val="center"/>
            </w:pPr>
            <w:r>
              <w:rPr>
                <w:sz w:val="24"/>
              </w:rPr>
              <w:t xml:space="preserve">2. Социальная эффективность от реализации проекта</w:t>
            </w:r>
          </w:p>
        </w:tc>
        <w:tc>
          <w:tcPr>
            <w:tcW w:w="1849" w:type="dxa"/>
            <w:vMerge w:val="restart"/>
          </w:tcPr>
          <w:p>
            <w:pPr>
              <w:pStyle w:val="0"/>
              <w:jc w:val="center"/>
            </w:pPr>
            <w:r>
              <w:rPr>
                <w:sz w:val="24"/>
              </w:rPr>
              <w:t xml:space="preserve">2.1. Прямые благополучатели проекта (население, получающее выгоду от реализации проекта, чел.)</w:t>
            </w:r>
          </w:p>
        </w:tc>
        <w:tc>
          <w:tcPr>
            <w:tcW w:w="1099" w:type="dxa"/>
            <w:vMerge w:val="restart"/>
          </w:tcPr>
          <w:p>
            <w:pPr>
              <w:pStyle w:val="0"/>
              <w:jc w:val="center"/>
            </w:pPr>
            <w:r>
              <w:rPr>
                <w:sz w:val="24"/>
              </w:rPr>
              <w:t xml:space="preserve">Краткое описание</w:t>
            </w:r>
          </w:p>
        </w:tc>
        <w:tc>
          <w:tcPr>
            <w:tcW w:w="1909" w:type="dxa"/>
            <w:vMerge w:val="restart"/>
          </w:tcPr>
          <w:p>
            <w:pPr>
              <w:pStyle w:val="0"/>
              <w:jc w:val="center"/>
            </w:pPr>
            <w:r>
              <w:rPr>
                <w:sz w:val="24"/>
              </w:rPr>
              <w:t xml:space="preserve">2.2. Наличие видеоматериалов итогового собрания (схода) граждан населенного пункта (да/нет)</w:t>
            </w:r>
          </w:p>
        </w:tc>
        <w:tc>
          <w:tcPr>
            <w:tcW w:w="1459" w:type="dxa"/>
            <w:vMerge w:val="restart"/>
          </w:tcPr>
          <w:p>
            <w:pPr>
              <w:pStyle w:val="0"/>
              <w:jc w:val="center"/>
            </w:pPr>
            <w:r>
              <w:rPr>
                <w:sz w:val="24"/>
              </w:rPr>
              <w:t xml:space="preserve">3. Степень участия населения населенного пункта в определении и решении проблемы, заявленной в проекте</w:t>
            </w:r>
          </w:p>
        </w:tc>
      </w:tr>
      <w:tr>
        <w:tc>
          <w:tcPr>
            <w:tcW w:w="1354" w:type="dxa"/>
          </w:tcPr>
          <w:p>
            <w:pPr>
              <w:pStyle w:val="0"/>
              <w:jc w:val="center"/>
            </w:pPr>
            <w:r>
              <w:rPr>
                <w:sz w:val="24"/>
              </w:rPr>
              <w:t xml:space="preserve">1.4. Вклад населения в реализацию проекта (да/нет)</w:t>
            </w:r>
          </w:p>
        </w:tc>
        <w:tc>
          <w:tcPr>
            <w:tcW w:w="829" w:type="dxa"/>
          </w:tcPr>
          <w:p>
            <w:pPr>
              <w:pStyle w:val="0"/>
              <w:jc w:val="center"/>
            </w:pPr>
            <w:r>
              <w:rPr>
                <w:sz w:val="24"/>
              </w:rPr>
              <w:t xml:space="preserve">сумма, тыс. рублей</w:t>
            </w:r>
          </w:p>
        </w:tc>
        <w:tc>
          <w:tcPr>
            <w:tcW w:w="1759" w:type="dxa"/>
          </w:tcPr>
          <w:p>
            <w:pPr>
              <w:pStyle w:val="0"/>
              <w:jc w:val="center"/>
            </w:pPr>
            <w:r>
              <w:rPr>
                <w:sz w:val="24"/>
              </w:rPr>
              <w:t xml:space="preserve">проведение работ, предоставление материалов и оборудования, техники и транспортных средств (кратко)</w:t>
            </w:r>
          </w:p>
        </w:tc>
        <w:tc>
          <w:tcPr>
            <w:tcW w:w="1354" w:type="dxa"/>
          </w:tcPr>
          <w:p>
            <w:pPr>
              <w:pStyle w:val="0"/>
              <w:jc w:val="center"/>
            </w:pPr>
            <w:r>
              <w:rPr>
                <w:sz w:val="24"/>
              </w:rPr>
              <w:t xml:space="preserve">1.5. Вклад ЮЛ, ИП в реализацию проекта (да/нет)</w:t>
            </w:r>
          </w:p>
        </w:tc>
        <w:tc>
          <w:tcPr>
            <w:tcW w:w="829" w:type="dxa"/>
          </w:tcPr>
          <w:p>
            <w:pPr>
              <w:pStyle w:val="0"/>
              <w:jc w:val="center"/>
            </w:pPr>
            <w:r>
              <w:rPr>
                <w:sz w:val="24"/>
              </w:rPr>
              <w:t xml:space="preserve">сумма, тыс. рублей</w:t>
            </w:r>
          </w:p>
        </w:tc>
        <w:tc>
          <w:tcPr>
            <w:tcW w:w="1759" w:type="dxa"/>
          </w:tcPr>
          <w:p>
            <w:pPr>
              <w:pStyle w:val="0"/>
              <w:jc w:val="center"/>
            </w:pPr>
            <w:r>
              <w:rPr>
                <w:sz w:val="24"/>
              </w:rPr>
              <w:t xml:space="preserve">проведение работ, предоставление материалов и оборудования, техники и транспортных средств (кратко)</w:t>
            </w:r>
          </w:p>
        </w:tc>
        <w:tc>
          <w:tcPr>
            <w:vMerge w:val="continue"/>
          </w:tcPr>
          <w:p/>
        </w:tc>
        <w:tc>
          <w:tcPr>
            <w:vMerge w:val="continue"/>
          </w:tcPr>
          <w:p/>
        </w:tc>
        <w:tc>
          <w:tcPr>
            <w:vMerge w:val="continue"/>
          </w:tcPr>
          <w:p/>
        </w:tc>
        <w:tc>
          <w:tcPr>
            <w:vMerge w:val="continue"/>
          </w:tcPr>
          <w:p/>
        </w:tc>
        <w:tc>
          <w:tcPr>
            <w:vMerge w:val="continue"/>
          </w:tcPr>
          <w:p/>
        </w:tc>
      </w:tr>
      <w:tr>
        <w:tc>
          <w:tcPr>
            <w:tcW w:w="1354" w:type="dxa"/>
          </w:tcPr>
          <w:p>
            <w:pPr>
              <w:pStyle w:val="0"/>
              <w:jc w:val="center"/>
            </w:pPr>
            <w:r>
              <w:rPr>
                <w:sz w:val="24"/>
              </w:rPr>
              <w:t xml:space="preserve">13</w:t>
            </w:r>
          </w:p>
        </w:tc>
        <w:tc>
          <w:tcPr>
            <w:tcW w:w="829" w:type="dxa"/>
          </w:tcPr>
          <w:p>
            <w:pPr>
              <w:pStyle w:val="0"/>
              <w:jc w:val="center"/>
            </w:pPr>
            <w:r>
              <w:rPr>
                <w:sz w:val="24"/>
              </w:rPr>
              <w:t xml:space="preserve">14</w:t>
            </w:r>
          </w:p>
        </w:tc>
        <w:tc>
          <w:tcPr>
            <w:tcW w:w="1759" w:type="dxa"/>
          </w:tcPr>
          <w:p>
            <w:pPr>
              <w:pStyle w:val="0"/>
              <w:jc w:val="center"/>
            </w:pPr>
            <w:r>
              <w:rPr>
                <w:sz w:val="24"/>
              </w:rPr>
              <w:t xml:space="preserve">15</w:t>
            </w:r>
          </w:p>
        </w:tc>
        <w:tc>
          <w:tcPr>
            <w:tcW w:w="1354" w:type="dxa"/>
          </w:tcPr>
          <w:p>
            <w:pPr>
              <w:pStyle w:val="0"/>
              <w:jc w:val="center"/>
            </w:pPr>
            <w:r>
              <w:rPr>
                <w:sz w:val="24"/>
              </w:rPr>
              <w:t xml:space="preserve">16</w:t>
            </w:r>
          </w:p>
        </w:tc>
        <w:tc>
          <w:tcPr>
            <w:tcW w:w="829" w:type="dxa"/>
          </w:tcPr>
          <w:p>
            <w:pPr>
              <w:pStyle w:val="0"/>
              <w:jc w:val="center"/>
            </w:pPr>
            <w:r>
              <w:rPr>
                <w:sz w:val="24"/>
              </w:rPr>
              <w:t xml:space="preserve">17</w:t>
            </w:r>
          </w:p>
        </w:tc>
        <w:tc>
          <w:tcPr>
            <w:tcW w:w="1759" w:type="dxa"/>
          </w:tcPr>
          <w:p>
            <w:pPr>
              <w:pStyle w:val="0"/>
              <w:jc w:val="center"/>
            </w:pPr>
            <w:r>
              <w:rPr>
                <w:sz w:val="24"/>
              </w:rPr>
              <w:t xml:space="preserve">18</w:t>
            </w:r>
          </w:p>
        </w:tc>
        <w:tc>
          <w:tcPr>
            <w:tcW w:w="1639" w:type="dxa"/>
          </w:tcPr>
          <w:p>
            <w:pPr>
              <w:pStyle w:val="0"/>
              <w:jc w:val="center"/>
            </w:pPr>
            <w:r>
              <w:rPr>
                <w:sz w:val="24"/>
              </w:rPr>
              <w:t xml:space="preserve">19</w:t>
            </w:r>
          </w:p>
        </w:tc>
        <w:tc>
          <w:tcPr>
            <w:tcW w:w="1849" w:type="dxa"/>
          </w:tcPr>
          <w:p>
            <w:pPr>
              <w:pStyle w:val="0"/>
              <w:jc w:val="center"/>
            </w:pPr>
            <w:r>
              <w:rPr>
                <w:sz w:val="24"/>
              </w:rPr>
              <w:t xml:space="preserve">20</w:t>
            </w:r>
          </w:p>
        </w:tc>
        <w:tc>
          <w:tcPr>
            <w:tcW w:w="1099" w:type="dxa"/>
          </w:tcPr>
          <w:p>
            <w:pPr>
              <w:pStyle w:val="0"/>
              <w:jc w:val="center"/>
            </w:pPr>
            <w:r>
              <w:rPr>
                <w:sz w:val="24"/>
              </w:rPr>
              <w:t xml:space="preserve">21</w:t>
            </w:r>
          </w:p>
        </w:tc>
        <w:tc>
          <w:tcPr>
            <w:tcW w:w="1909" w:type="dxa"/>
          </w:tcPr>
          <w:p>
            <w:pPr>
              <w:pStyle w:val="0"/>
              <w:jc w:val="center"/>
            </w:pPr>
            <w:r>
              <w:rPr>
                <w:sz w:val="24"/>
              </w:rPr>
              <w:t xml:space="preserve">22</w:t>
            </w:r>
          </w:p>
        </w:tc>
        <w:tc>
          <w:tcPr>
            <w:tcW w:w="1459" w:type="dxa"/>
          </w:tcPr>
          <w:p>
            <w:pPr>
              <w:pStyle w:val="0"/>
              <w:jc w:val="center"/>
            </w:pPr>
            <w:r>
              <w:rPr>
                <w:sz w:val="24"/>
              </w:rPr>
              <w:t xml:space="preserve">23</w:t>
            </w:r>
          </w:p>
        </w:tc>
      </w:tr>
      <w:tr>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tcW w:w="1639" w:type="dxa"/>
            <w:vMerge w:val="restart"/>
          </w:tcPr>
          <w:p>
            <w:pPr>
              <w:pStyle w:val="0"/>
            </w:pPr>
            <w:r>
              <w:rPr>
                <w:sz w:val="24"/>
              </w:rPr>
            </w:r>
          </w:p>
        </w:tc>
        <w:tc>
          <w:tcPr>
            <w:tcW w:w="1849" w:type="dxa"/>
          </w:tcPr>
          <w:p>
            <w:pPr>
              <w:pStyle w:val="0"/>
            </w:pPr>
            <w:r>
              <w:rPr>
                <w:sz w:val="24"/>
              </w:rPr>
            </w:r>
          </w:p>
        </w:tc>
        <w:tc>
          <w:tcPr>
            <w:tcW w:w="1099" w:type="dxa"/>
          </w:tcPr>
          <w:p>
            <w:pPr>
              <w:pStyle w:val="0"/>
            </w:pPr>
            <w:r>
              <w:rPr>
                <w:sz w:val="24"/>
              </w:rPr>
            </w:r>
          </w:p>
        </w:tc>
        <w:tc>
          <w:tcPr>
            <w:tcW w:w="1909" w:type="dxa"/>
          </w:tcPr>
          <w:p>
            <w:pPr>
              <w:pStyle w:val="0"/>
            </w:pPr>
            <w:r>
              <w:rPr>
                <w:sz w:val="24"/>
              </w:rPr>
            </w:r>
          </w:p>
        </w:tc>
        <w:tc>
          <w:tcPr>
            <w:tcW w:w="1459" w:type="dxa"/>
            <w:vMerge w:val="restart"/>
          </w:tcPr>
          <w:p>
            <w:pPr>
              <w:pStyle w:val="0"/>
            </w:pPr>
            <w:r>
              <w:rPr>
                <w:sz w:val="24"/>
              </w:rPr>
            </w:r>
          </w:p>
        </w:tc>
      </w:tr>
      <w:tr>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vMerge w:val="continue"/>
          </w:tcPr>
          <w:p/>
        </w:tc>
        <w:tc>
          <w:tcPr>
            <w:tcW w:w="1849" w:type="dxa"/>
          </w:tcPr>
          <w:p>
            <w:pPr>
              <w:pStyle w:val="0"/>
            </w:pPr>
            <w:r>
              <w:rPr>
                <w:sz w:val="24"/>
              </w:rPr>
            </w:r>
          </w:p>
        </w:tc>
        <w:tc>
          <w:tcPr>
            <w:tcW w:w="1099" w:type="dxa"/>
          </w:tcPr>
          <w:p>
            <w:pPr>
              <w:pStyle w:val="0"/>
            </w:pPr>
            <w:r>
              <w:rPr>
                <w:sz w:val="24"/>
              </w:rPr>
            </w:r>
          </w:p>
        </w:tc>
        <w:tc>
          <w:tcPr>
            <w:tcW w:w="1909" w:type="dxa"/>
          </w:tcPr>
          <w:p>
            <w:pPr>
              <w:pStyle w:val="0"/>
            </w:pPr>
            <w:r>
              <w:rPr>
                <w:sz w:val="24"/>
              </w:rPr>
            </w:r>
          </w:p>
        </w:tc>
        <w:tc>
          <w:tcPr>
            <w:vMerge w:val="continue"/>
          </w:tcPr>
          <w:p/>
        </w:tc>
      </w:tr>
      <w:tr>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vMerge w:val="continue"/>
          </w:tcPr>
          <w:p/>
        </w:tc>
        <w:tc>
          <w:tcPr>
            <w:tcW w:w="1849" w:type="dxa"/>
          </w:tcPr>
          <w:p>
            <w:pPr>
              <w:pStyle w:val="0"/>
            </w:pPr>
            <w:r>
              <w:rPr>
                <w:sz w:val="24"/>
              </w:rPr>
            </w:r>
          </w:p>
        </w:tc>
        <w:tc>
          <w:tcPr>
            <w:tcW w:w="1099" w:type="dxa"/>
          </w:tcPr>
          <w:p>
            <w:pPr>
              <w:pStyle w:val="0"/>
            </w:pPr>
            <w:r>
              <w:rPr>
                <w:sz w:val="24"/>
              </w:rPr>
            </w:r>
          </w:p>
        </w:tc>
        <w:tc>
          <w:tcPr>
            <w:tcW w:w="1909" w:type="dxa"/>
          </w:tcPr>
          <w:p>
            <w:pPr>
              <w:pStyle w:val="0"/>
            </w:pPr>
            <w:r>
              <w:rPr>
                <w:sz w:val="24"/>
              </w:rPr>
            </w:r>
          </w:p>
        </w:tc>
        <w:tc>
          <w:tcPr>
            <w:vMerge w:val="continue"/>
          </w:tcPr>
          <w:p/>
        </w:tc>
      </w:tr>
      <w:tr>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vMerge w:val="continue"/>
          </w:tcPr>
          <w:p/>
        </w:tc>
        <w:tc>
          <w:tcPr>
            <w:tcW w:w="1849" w:type="dxa"/>
          </w:tcPr>
          <w:p>
            <w:pPr>
              <w:pStyle w:val="0"/>
            </w:pPr>
            <w:r>
              <w:rPr>
                <w:sz w:val="24"/>
              </w:rPr>
            </w:r>
          </w:p>
        </w:tc>
        <w:tc>
          <w:tcPr>
            <w:tcW w:w="1099" w:type="dxa"/>
          </w:tcPr>
          <w:p>
            <w:pPr>
              <w:pStyle w:val="0"/>
            </w:pPr>
            <w:r>
              <w:rPr>
                <w:sz w:val="24"/>
              </w:rPr>
            </w:r>
          </w:p>
        </w:tc>
        <w:tc>
          <w:tcPr>
            <w:tcW w:w="1909" w:type="dxa"/>
          </w:tcPr>
          <w:p>
            <w:pPr>
              <w:pStyle w:val="0"/>
            </w:pPr>
            <w:r>
              <w:rPr>
                <w:sz w:val="24"/>
              </w:rPr>
            </w:r>
          </w:p>
        </w:tc>
        <w:tc>
          <w:tcPr>
            <w:vMerge w:val="continue"/>
          </w:tcPr>
          <w:p/>
        </w:tc>
      </w:tr>
      <w:tr>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vMerge w:val="continue"/>
          </w:tcPr>
          <w:p/>
        </w:tc>
        <w:tc>
          <w:tcPr>
            <w:tcW w:w="1849" w:type="dxa"/>
          </w:tcPr>
          <w:p>
            <w:pPr>
              <w:pStyle w:val="0"/>
            </w:pPr>
            <w:r>
              <w:rPr>
                <w:sz w:val="24"/>
              </w:rPr>
            </w:r>
          </w:p>
        </w:tc>
        <w:tc>
          <w:tcPr>
            <w:tcW w:w="1099" w:type="dxa"/>
          </w:tcPr>
          <w:p>
            <w:pPr>
              <w:pStyle w:val="0"/>
            </w:pPr>
            <w:r>
              <w:rPr>
                <w:sz w:val="24"/>
              </w:rPr>
            </w:r>
          </w:p>
        </w:tc>
        <w:tc>
          <w:tcPr>
            <w:tcW w:w="1909" w:type="dxa"/>
          </w:tcPr>
          <w:p>
            <w:pPr>
              <w:pStyle w:val="0"/>
            </w:pPr>
            <w:r>
              <w:rPr>
                <w:sz w:val="24"/>
              </w:rPr>
            </w:r>
          </w:p>
        </w:tc>
        <w:tc>
          <w:tcPr>
            <w:vMerge w:val="continue"/>
          </w:tcPr>
          <w:p/>
        </w:tc>
      </w:tr>
      <w:tr>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vMerge w:val="continue"/>
          </w:tcPr>
          <w:p/>
        </w:tc>
        <w:tc>
          <w:tcPr>
            <w:tcW w:w="1849" w:type="dxa"/>
          </w:tcPr>
          <w:p>
            <w:pPr>
              <w:pStyle w:val="0"/>
            </w:pPr>
            <w:r>
              <w:rPr>
                <w:sz w:val="24"/>
              </w:rPr>
            </w:r>
          </w:p>
        </w:tc>
        <w:tc>
          <w:tcPr>
            <w:tcW w:w="1099" w:type="dxa"/>
          </w:tcPr>
          <w:p>
            <w:pPr>
              <w:pStyle w:val="0"/>
            </w:pPr>
            <w:r>
              <w:rPr>
                <w:sz w:val="24"/>
              </w:rPr>
            </w:r>
          </w:p>
        </w:tc>
        <w:tc>
          <w:tcPr>
            <w:tcW w:w="1909" w:type="dxa"/>
          </w:tcPr>
          <w:p>
            <w:pPr>
              <w:pStyle w:val="0"/>
            </w:pPr>
            <w:r>
              <w:rPr>
                <w:sz w:val="24"/>
              </w:rPr>
            </w:r>
          </w:p>
        </w:tc>
        <w:tc>
          <w:tcPr>
            <w:vMerge w:val="continue"/>
          </w:tcPr>
          <w:p/>
        </w:tc>
      </w:tr>
      <w:tr>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vMerge w:val="continue"/>
          </w:tcPr>
          <w:p/>
        </w:tc>
        <w:tc>
          <w:tcPr>
            <w:tcW w:w="1849" w:type="dxa"/>
          </w:tcPr>
          <w:p>
            <w:pPr>
              <w:pStyle w:val="0"/>
            </w:pPr>
            <w:r>
              <w:rPr>
                <w:sz w:val="24"/>
              </w:rPr>
            </w:r>
          </w:p>
        </w:tc>
        <w:tc>
          <w:tcPr>
            <w:tcW w:w="1099" w:type="dxa"/>
          </w:tcPr>
          <w:p>
            <w:pPr>
              <w:pStyle w:val="0"/>
            </w:pPr>
            <w:r>
              <w:rPr>
                <w:sz w:val="24"/>
              </w:rPr>
            </w:r>
          </w:p>
        </w:tc>
        <w:tc>
          <w:tcPr>
            <w:tcW w:w="1909" w:type="dxa"/>
          </w:tcPr>
          <w:p>
            <w:pPr>
              <w:pStyle w:val="0"/>
            </w:pPr>
            <w:r>
              <w:rPr>
                <w:sz w:val="24"/>
              </w:rPr>
            </w:r>
          </w:p>
        </w:tc>
        <w:tc>
          <w:tcPr>
            <w:vMerge w:val="continue"/>
          </w:tcPr>
          <w:p/>
        </w:tc>
      </w:tr>
      <w:tr>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vMerge w:val="continue"/>
          </w:tcPr>
          <w:p/>
        </w:tc>
        <w:tc>
          <w:tcPr>
            <w:tcW w:w="1849" w:type="dxa"/>
          </w:tcPr>
          <w:p>
            <w:pPr>
              <w:pStyle w:val="0"/>
            </w:pPr>
            <w:r>
              <w:rPr>
                <w:sz w:val="24"/>
              </w:rPr>
            </w:r>
          </w:p>
        </w:tc>
        <w:tc>
          <w:tcPr>
            <w:tcW w:w="1099" w:type="dxa"/>
          </w:tcPr>
          <w:p>
            <w:pPr>
              <w:pStyle w:val="0"/>
            </w:pPr>
            <w:r>
              <w:rPr>
                <w:sz w:val="24"/>
              </w:rPr>
            </w:r>
          </w:p>
        </w:tc>
        <w:tc>
          <w:tcPr>
            <w:tcW w:w="1909" w:type="dxa"/>
          </w:tcPr>
          <w:p>
            <w:pPr>
              <w:pStyle w:val="0"/>
            </w:pPr>
            <w:r>
              <w:rPr>
                <w:sz w:val="24"/>
              </w:rPr>
            </w:r>
          </w:p>
        </w:tc>
        <w:tc>
          <w:tcPr>
            <w:vMerge w:val="continue"/>
          </w:tcPr>
          <w:p/>
        </w:tc>
      </w:tr>
      <w:tr>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vMerge w:val="continue"/>
          </w:tcPr>
          <w:p/>
        </w:tc>
        <w:tc>
          <w:tcPr>
            <w:tcW w:w="1849" w:type="dxa"/>
          </w:tcPr>
          <w:p>
            <w:pPr>
              <w:pStyle w:val="0"/>
            </w:pPr>
            <w:r>
              <w:rPr>
                <w:sz w:val="24"/>
              </w:rPr>
            </w:r>
          </w:p>
        </w:tc>
        <w:tc>
          <w:tcPr>
            <w:tcW w:w="1099" w:type="dxa"/>
          </w:tcPr>
          <w:p>
            <w:pPr>
              <w:pStyle w:val="0"/>
            </w:pPr>
            <w:r>
              <w:rPr>
                <w:sz w:val="24"/>
              </w:rPr>
            </w:r>
          </w:p>
        </w:tc>
        <w:tc>
          <w:tcPr>
            <w:tcW w:w="1909" w:type="dxa"/>
          </w:tcPr>
          <w:p>
            <w:pPr>
              <w:pStyle w:val="0"/>
            </w:pPr>
            <w:r>
              <w:rPr>
                <w:sz w:val="24"/>
              </w:rPr>
            </w:r>
          </w:p>
        </w:tc>
        <w:tc>
          <w:tcPr>
            <w:vMerge w:val="continue"/>
          </w:tcPr>
          <w:p/>
        </w:tc>
      </w:tr>
      <w:tr>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tcW w:w="1354" w:type="dxa"/>
          </w:tcPr>
          <w:p>
            <w:pPr>
              <w:pStyle w:val="0"/>
            </w:pPr>
            <w:r>
              <w:rPr>
                <w:sz w:val="24"/>
              </w:rPr>
            </w:r>
          </w:p>
        </w:tc>
        <w:tc>
          <w:tcPr>
            <w:tcW w:w="829" w:type="dxa"/>
          </w:tcPr>
          <w:p>
            <w:pPr>
              <w:pStyle w:val="0"/>
            </w:pPr>
            <w:r>
              <w:rPr>
                <w:sz w:val="24"/>
              </w:rPr>
            </w:r>
          </w:p>
        </w:tc>
        <w:tc>
          <w:tcPr>
            <w:tcW w:w="1759" w:type="dxa"/>
          </w:tcPr>
          <w:p>
            <w:pPr>
              <w:pStyle w:val="0"/>
            </w:pPr>
            <w:r>
              <w:rPr>
                <w:sz w:val="24"/>
              </w:rPr>
            </w:r>
          </w:p>
        </w:tc>
        <w:tc>
          <w:tcPr>
            <w:vMerge w:val="continue"/>
          </w:tcPr>
          <w:p/>
        </w:tc>
        <w:tc>
          <w:tcPr>
            <w:tcW w:w="1849" w:type="dxa"/>
          </w:tcPr>
          <w:p>
            <w:pPr>
              <w:pStyle w:val="0"/>
            </w:pPr>
            <w:r>
              <w:rPr>
                <w:sz w:val="24"/>
              </w:rPr>
            </w:r>
          </w:p>
        </w:tc>
        <w:tc>
          <w:tcPr>
            <w:tcW w:w="1099" w:type="dxa"/>
          </w:tcPr>
          <w:p>
            <w:pPr>
              <w:pStyle w:val="0"/>
            </w:pPr>
            <w:r>
              <w:rPr>
                <w:sz w:val="24"/>
              </w:rPr>
            </w:r>
          </w:p>
        </w:tc>
        <w:tc>
          <w:tcPr>
            <w:tcW w:w="1909" w:type="dxa"/>
          </w:tcPr>
          <w:p>
            <w:pPr>
              <w:pStyle w:val="0"/>
            </w:pPr>
            <w:r>
              <w:rPr>
                <w:sz w:val="24"/>
              </w:rPr>
            </w:r>
          </w:p>
        </w:tc>
        <w:tc>
          <w:tcPr>
            <w:vMerge w:val="continue"/>
          </w:tcPr>
          <w:p/>
        </w:tc>
      </w:tr>
    </w:tbl>
    <w:p>
      <w:pPr>
        <w:pStyle w:val="0"/>
        <w:jc w:val="both"/>
      </w:pPr>
      <w:r>
        <w:rPr>
          <w:sz w:val="24"/>
        </w:rPr>
      </w:r>
    </w:p>
    <w:p>
      <w:pPr>
        <w:pStyle w:val="0"/>
        <w:jc w:val="right"/>
      </w:pPr>
      <w:r>
        <w:rPr>
          <w:sz w:val="24"/>
        </w:rPr>
        <w:t xml:space="preserve">Продолжение таблицы</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1339"/>
        <w:gridCol w:w="1699"/>
        <w:gridCol w:w="1459"/>
        <w:gridCol w:w="1339"/>
        <w:gridCol w:w="1894"/>
        <w:gridCol w:w="1954"/>
        <w:gridCol w:w="1924"/>
        <w:gridCol w:w="1354"/>
        <w:gridCol w:w="1684"/>
        <w:gridCol w:w="1894"/>
      </w:tblGrid>
      <w:tr>
        <w:tc>
          <w:tcPr>
            <w:tcW w:w="1984" w:type="dxa"/>
            <w:vMerge w:val="restart"/>
          </w:tcPr>
          <w:p>
            <w:pPr>
              <w:pStyle w:val="0"/>
              <w:jc w:val="center"/>
            </w:pPr>
            <w:r>
              <w:rPr>
                <w:sz w:val="24"/>
              </w:rPr>
              <w:t xml:space="preserve">3.1. Степень участия населения в идентификации проблем в процессе предварительного рассмотрения проектов (согласно протоколам сходов, собраний граждан, опросов граждан, голосования граждан с использованием государственной информационной системы "Активный гражданин" и (или) федеральной государственной информационной системы "Единый портал государственных и муниципальных услуг (функций)")</w:t>
            </w:r>
          </w:p>
        </w:tc>
        <w:tc>
          <w:tcPr>
            <w:tcW w:w="1339" w:type="dxa"/>
            <w:vMerge w:val="restart"/>
          </w:tcPr>
          <w:p>
            <w:pPr>
              <w:pStyle w:val="0"/>
              <w:jc w:val="center"/>
            </w:pPr>
            <w:r>
              <w:rPr>
                <w:sz w:val="24"/>
              </w:rPr>
              <w:t xml:space="preserve">Количество (чел.)</w:t>
            </w:r>
          </w:p>
        </w:tc>
        <w:tc>
          <w:tcPr>
            <w:tcW w:w="1699" w:type="dxa"/>
            <w:vMerge w:val="restart"/>
          </w:tcPr>
          <w:p>
            <w:pPr>
              <w:pStyle w:val="0"/>
              <w:jc w:val="center"/>
            </w:pPr>
            <w:r>
              <w:rPr>
                <w:sz w:val="24"/>
              </w:rPr>
              <w:t xml:space="preserve">3.2. Количество проектов, рассмотренных на итоговом собрании (сходе) граждан, выдвигаемых на конкурсный отбор для получения финансовой поддержки из бюджета Красноярского края</w:t>
            </w:r>
          </w:p>
        </w:tc>
        <w:tc>
          <w:tcPr>
            <w:tcW w:w="1459" w:type="dxa"/>
            <w:vMerge w:val="restart"/>
          </w:tcPr>
          <w:p>
            <w:pPr>
              <w:pStyle w:val="0"/>
              <w:jc w:val="center"/>
            </w:pPr>
            <w:r>
              <w:rPr>
                <w:sz w:val="24"/>
              </w:rPr>
              <w:t xml:space="preserve">3.3. Степень участия населения в определении параметров проекта на итоговом собрании (сходе) граждан (согласно протоколу итогового собрания (схода) граждан)</w:t>
            </w:r>
          </w:p>
        </w:tc>
        <w:tc>
          <w:tcPr>
            <w:tcW w:w="1339" w:type="dxa"/>
            <w:vMerge w:val="restart"/>
          </w:tcPr>
          <w:p>
            <w:pPr>
              <w:pStyle w:val="0"/>
              <w:jc w:val="center"/>
            </w:pPr>
            <w:r>
              <w:rPr>
                <w:sz w:val="24"/>
              </w:rPr>
              <w:t xml:space="preserve">Количество (чел.)</w:t>
            </w:r>
          </w:p>
        </w:tc>
        <w:tc>
          <w:tcPr>
            <w:tcW w:w="1894" w:type="dxa"/>
            <w:vMerge w:val="restart"/>
          </w:tcPr>
          <w:p>
            <w:pPr>
              <w:pStyle w:val="0"/>
              <w:jc w:val="center"/>
            </w:pPr>
            <w:r>
              <w:rPr>
                <w:sz w:val="24"/>
              </w:rPr>
              <w:t xml:space="preserve">4. Использование СМИ и других средств информирования населения в процессе отбора проекта</w:t>
            </w:r>
          </w:p>
        </w:tc>
        <w:tc>
          <w:tcPr>
            <w:gridSpan w:val="5"/>
            <w:tcW w:w="8810"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54" w:type="dxa"/>
          </w:tcPr>
          <w:p>
            <w:pPr>
              <w:pStyle w:val="0"/>
              <w:jc w:val="center"/>
            </w:pPr>
            <w:r>
              <w:rPr>
                <w:sz w:val="24"/>
              </w:rPr>
              <w:t xml:space="preserve">наличие специальных информационных материалов, стендов</w:t>
            </w:r>
          </w:p>
        </w:tc>
        <w:tc>
          <w:tcPr>
            <w:tcW w:w="1924" w:type="dxa"/>
          </w:tcPr>
          <w:p>
            <w:pPr>
              <w:pStyle w:val="0"/>
              <w:jc w:val="center"/>
            </w:pPr>
            <w:r>
              <w:rPr>
                <w:sz w:val="24"/>
              </w:rPr>
              <w:t xml:space="preserve">размещение соответствующей информации в сети Интернет, в частности, в социальных сетях</w:t>
            </w:r>
          </w:p>
        </w:tc>
        <w:tc>
          <w:tcPr>
            <w:tcW w:w="1354" w:type="dxa"/>
          </w:tcPr>
          <w:p>
            <w:pPr>
              <w:pStyle w:val="0"/>
              <w:jc w:val="center"/>
            </w:pPr>
            <w:r>
              <w:rPr>
                <w:sz w:val="24"/>
              </w:rPr>
              <w:t xml:space="preserve">наличие публикаций в печатных СМИ</w:t>
            </w:r>
          </w:p>
        </w:tc>
        <w:tc>
          <w:tcPr>
            <w:tcW w:w="1684" w:type="dxa"/>
          </w:tcPr>
          <w:p>
            <w:pPr>
              <w:pStyle w:val="0"/>
              <w:jc w:val="center"/>
            </w:pPr>
            <w:r>
              <w:rPr>
                <w:sz w:val="24"/>
              </w:rPr>
              <w:t xml:space="preserve">наличие телевизионной передачи, посвященной проекту</w:t>
            </w:r>
          </w:p>
        </w:tc>
        <w:tc>
          <w:tcPr>
            <w:tcW w:w="1894" w:type="dxa"/>
          </w:tcPr>
          <w:p>
            <w:pPr>
              <w:pStyle w:val="0"/>
              <w:jc w:val="center"/>
            </w:pPr>
            <w:r>
              <w:rPr>
                <w:sz w:val="24"/>
              </w:rPr>
              <w:t xml:space="preserve">наличие иных материалов в поддержку проекта (рисунки, видеоматериалы, видеосюжеты)</w:t>
            </w:r>
          </w:p>
        </w:tc>
      </w:tr>
      <w:tr>
        <w:tc>
          <w:tcPr>
            <w:tcW w:w="1984" w:type="dxa"/>
          </w:tcPr>
          <w:p>
            <w:pPr>
              <w:pStyle w:val="0"/>
              <w:jc w:val="center"/>
            </w:pPr>
            <w:r>
              <w:rPr>
                <w:sz w:val="24"/>
              </w:rPr>
              <w:t xml:space="preserve">24</w:t>
            </w:r>
          </w:p>
        </w:tc>
        <w:tc>
          <w:tcPr>
            <w:tcW w:w="1339" w:type="dxa"/>
          </w:tcPr>
          <w:p>
            <w:pPr>
              <w:pStyle w:val="0"/>
              <w:jc w:val="center"/>
            </w:pPr>
            <w:r>
              <w:rPr>
                <w:sz w:val="24"/>
              </w:rPr>
              <w:t xml:space="preserve">25</w:t>
            </w:r>
          </w:p>
        </w:tc>
        <w:tc>
          <w:tcPr>
            <w:tcW w:w="1699" w:type="dxa"/>
          </w:tcPr>
          <w:p>
            <w:pPr>
              <w:pStyle w:val="0"/>
              <w:jc w:val="center"/>
            </w:pPr>
            <w:r>
              <w:rPr>
                <w:sz w:val="24"/>
              </w:rPr>
              <w:t xml:space="preserve">26</w:t>
            </w:r>
          </w:p>
        </w:tc>
        <w:tc>
          <w:tcPr>
            <w:tcW w:w="1459" w:type="dxa"/>
          </w:tcPr>
          <w:p>
            <w:pPr>
              <w:pStyle w:val="0"/>
              <w:jc w:val="center"/>
            </w:pPr>
            <w:r>
              <w:rPr>
                <w:sz w:val="24"/>
              </w:rPr>
              <w:t xml:space="preserve">27</w:t>
            </w:r>
          </w:p>
        </w:tc>
        <w:tc>
          <w:tcPr>
            <w:tcW w:w="1339" w:type="dxa"/>
          </w:tcPr>
          <w:p>
            <w:pPr>
              <w:pStyle w:val="0"/>
              <w:jc w:val="center"/>
            </w:pPr>
            <w:r>
              <w:rPr>
                <w:sz w:val="24"/>
              </w:rPr>
              <w:t xml:space="preserve">28</w:t>
            </w:r>
          </w:p>
        </w:tc>
        <w:tc>
          <w:tcPr>
            <w:tcW w:w="1894" w:type="dxa"/>
          </w:tcPr>
          <w:p>
            <w:pPr>
              <w:pStyle w:val="0"/>
              <w:jc w:val="center"/>
            </w:pPr>
            <w:r>
              <w:rPr>
                <w:sz w:val="24"/>
              </w:rPr>
              <w:t xml:space="preserve">29</w:t>
            </w:r>
          </w:p>
        </w:tc>
        <w:tc>
          <w:tcPr>
            <w:tcW w:w="1954" w:type="dxa"/>
          </w:tcPr>
          <w:p>
            <w:pPr>
              <w:pStyle w:val="0"/>
              <w:jc w:val="center"/>
            </w:pPr>
            <w:r>
              <w:rPr>
                <w:sz w:val="24"/>
              </w:rPr>
              <w:t xml:space="preserve">30</w:t>
            </w:r>
          </w:p>
        </w:tc>
        <w:tc>
          <w:tcPr>
            <w:tcW w:w="1924" w:type="dxa"/>
          </w:tcPr>
          <w:p>
            <w:pPr>
              <w:pStyle w:val="0"/>
              <w:jc w:val="center"/>
            </w:pPr>
            <w:r>
              <w:rPr>
                <w:sz w:val="24"/>
              </w:rPr>
              <w:t xml:space="preserve">31</w:t>
            </w:r>
          </w:p>
        </w:tc>
        <w:tc>
          <w:tcPr>
            <w:tcW w:w="1354" w:type="dxa"/>
          </w:tcPr>
          <w:p>
            <w:pPr>
              <w:pStyle w:val="0"/>
              <w:jc w:val="center"/>
            </w:pPr>
            <w:r>
              <w:rPr>
                <w:sz w:val="24"/>
              </w:rPr>
              <w:t xml:space="preserve">32</w:t>
            </w:r>
          </w:p>
        </w:tc>
        <w:tc>
          <w:tcPr>
            <w:tcW w:w="1684" w:type="dxa"/>
          </w:tcPr>
          <w:p>
            <w:pPr>
              <w:pStyle w:val="0"/>
              <w:jc w:val="center"/>
            </w:pPr>
            <w:r>
              <w:rPr>
                <w:sz w:val="24"/>
              </w:rPr>
              <w:t xml:space="preserve">33</w:t>
            </w:r>
          </w:p>
        </w:tc>
        <w:tc>
          <w:tcPr>
            <w:tcW w:w="1894" w:type="dxa"/>
          </w:tcPr>
          <w:p>
            <w:pPr>
              <w:pStyle w:val="0"/>
              <w:jc w:val="center"/>
            </w:pPr>
            <w:r>
              <w:rPr>
                <w:sz w:val="24"/>
              </w:rPr>
              <w:t xml:space="preserve">34</w:t>
            </w:r>
          </w:p>
        </w:tc>
      </w:tr>
      <w:tr>
        <w:tc>
          <w:tcPr>
            <w:tcW w:w="1984" w:type="dxa"/>
          </w:tcPr>
          <w:p>
            <w:pPr>
              <w:pStyle w:val="0"/>
            </w:pPr>
            <w:r>
              <w:rPr>
                <w:sz w:val="24"/>
              </w:rPr>
            </w:r>
          </w:p>
        </w:tc>
        <w:tc>
          <w:tcPr>
            <w:tcW w:w="1339" w:type="dxa"/>
          </w:tcPr>
          <w:p>
            <w:pPr>
              <w:pStyle w:val="0"/>
            </w:pPr>
            <w:r>
              <w:rPr>
                <w:sz w:val="24"/>
              </w:rPr>
            </w:r>
          </w:p>
        </w:tc>
        <w:tc>
          <w:tcPr>
            <w:tcW w:w="1699" w:type="dxa"/>
          </w:tcPr>
          <w:p>
            <w:pPr>
              <w:pStyle w:val="0"/>
            </w:pPr>
            <w:r>
              <w:rPr>
                <w:sz w:val="24"/>
              </w:rPr>
            </w:r>
          </w:p>
        </w:tc>
        <w:tc>
          <w:tcPr>
            <w:tcW w:w="1459" w:type="dxa"/>
          </w:tcPr>
          <w:p>
            <w:pPr>
              <w:pStyle w:val="0"/>
            </w:pPr>
            <w:r>
              <w:rPr>
                <w:sz w:val="24"/>
              </w:rPr>
            </w:r>
          </w:p>
        </w:tc>
        <w:tc>
          <w:tcPr>
            <w:tcW w:w="1339" w:type="dxa"/>
          </w:tcPr>
          <w:p>
            <w:pPr>
              <w:pStyle w:val="0"/>
            </w:pPr>
            <w:r>
              <w:rPr>
                <w:sz w:val="24"/>
              </w:rPr>
            </w:r>
          </w:p>
        </w:tc>
        <w:tc>
          <w:tcPr>
            <w:tcW w:w="1894" w:type="dxa"/>
            <w:vMerge w:val="restart"/>
          </w:tcPr>
          <w:p>
            <w:pPr>
              <w:pStyle w:val="0"/>
            </w:pPr>
            <w:r>
              <w:rPr>
                <w:sz w:val="24"/>
              </w:rPr>
            </w:r>
          </w:p>
        </w:tc>
        <w:tc>
          <w:tcPr>
            <w:tcW w:w="1954" w:type="dxa"/>
          </w:tcPr>
          <w:p>
            <w:pPr>
              <w:pStyle w:val="0"/>
            </w:pPr>
            <w:r>
              <w:rPr>
                <w:sz w:val="24"/>
              </w:rPr>
            </w:r>
          </w:p>
        </w:tc>
        <w:tc>
          <w:tcPr>
            <w:tcW w:w="1924" w:type="dxa"/>
          </w:tcPr>
          <w:p>
            <w:pPr>
              <w:pStyle w:val="0"/>
            </w:pPr>
            <w:r>
              <w:rPr>
                <w:sz w:val="24"/>
              </w:rPr>
            </w:r>
          </w:p>
        </w:tc>
        <w:tc>
          <w:tcPr>
            <w:tcW w:w="1354" w:type="dxa"/>
          </w:tcPr>
          <w:p>
            <w:pPr>
              <w:pStyle w:val="0"/>
            </w:pPr>
            <w:r>
              <w:rPr>
                <w:sz w:val="24"/>
              </w:rPr>
            </w:r>
          </w:p>
        </w:tc>
        <w:tc>
          <w:tcPr>
            <w:tcW w:w="1684" w:type="dxa"/>
          </w:tcPr>
          <w:p>
            <w:pPr>
              <w:pStyle w:val="0"/>
            </w:pPr>
            <w:r>
              <w:rPr>
                <w:sz w:val="24"/>
              </w:rPr>
            </w:r>
          </w:p>
        </w:tc>
        <w:tc>
          <w:tcPr>
            <w:tcW w:w="1894" w:type="dxa"/>
          </w:tcPr>
          <w:p>
            <w:pPr>
              <w:pStyle w:val="0"/>
            </w:pPr>
            <w:r>
              <w:rPr>
                <w:sz w:val="24"/>
              </w:rPr>
            </w:r>
          </w:p>
        </w:tc>
      </w:tr>
      <w:tr>
        <w:tc>
          <w:tcPr>
            <w:tcW w:w="1984" w:type="dxa"/>
          </w:tcPr>
          <w:p>
            <w:pPr>
              <w:pStyle w:val="0"/>
            </w:pPr>
            <w:r>
              <w:rPr>
                <w:sz w:val="24"/>
              </w:rPr>
            </w:r>
          </w:p>
        </w:tc>
        <w:tc>
          <w:tcPr>
            <w:tcW w:w="1339" w:type="dxa"/>
          </w:tcPr>
          <w:p>
            <w:pPr>
              <w:pStyle w:val="0"/>
            </w:pPr>
            <w:r>
              <w:rPr>
                <w:sz w:val="24"/>
              </w:rPr>
            </w:r>
          </w:p>
        </w:tc>
        <w:tc>
          <w:tcPr>
            <w:tcW w:w="1699" w:type="dxa"/>
          </w:tcPr>
          <w:p>
            <w:pPr>
              <w:pStyle w:val="0"/>
            </w:pPr>
            <w:r>
              <w:rPr>
                <w:sz w:val="24"/>
              </w:rPr>
            </w:r>
          </w:p>
        </w:tc>
        <w:tc>
          <w:tcPr>
            <w:tcW w:w="1459" w:type="dxa"/>
          </w:tcPr>
          <w:p>
            <w:pPr>
              <w:pStyle w:val="0"/>
            </w:pPr>
            <w:r>
              <w:rPr>
                <w:sz w:val="24"/>
              </w:rPr>
            </w:r>
          </w:p>
        </w:tc>
        <w:tc>
          <w:tcPr>
            <w:tcW w:w="1339" w:type="dxa"/>
          </w:tcPr>
          <w:p>
            <w:pPr>
              <w:pStyle w:val="0"/>
            </w:pPr>
            <w:r>
              <w:rPr>
                <w:sz w:val="24"/>
              </w:rPr>
            </w:r>
          </w:p>
        </w:tc>
        <w:tc>
          <w:tcPr>
            <w:vMerge w:val="continue"/>
          </w:tcPr>
          <w:p/>
        </w:tc>
        <w:tc>
          <w:tcPr>
            <w:tcW w:w="1954" w:type="dxa"/>
          </w:tcPr>
          <w:p>
            <w:pPr>
              <w:pStyle w:val="0"/>
            </w:pPr>
            <w:r>
              <w:rPr>
                <w:sz w:val="24"/>
              </w:rPr>
            </w:r>
          </w:p>
        </w:tc>
        <w:tc>
          <w:tcPr>
            <w:tcW w:w="1924" w:type="dxa"/>
          </w:tcPr>
          <w:p>
            <w:pPr>
              <w:pStyle w:val="0"/>
            </w:pPr>
            <w:r>
              <w:rPr>
                <w:sz w:val="24"/>
              </w:rPr>
            </w:r>
          </w:p>
        </w:tc>
        <w:tc>
          <w:tcPr>
            <w:tcW w:w="1354" w:type="dxa"/>
          </w:tcPr>
          <w:p>
            <w:pPr>
              <w:pStyle w:val="0"/>
            </w:pPr>
            <w:r>
              <w:rPr>
                <w:sz w:val="24"/>
              </w:rPr>
            </w:r>
          </w:p>
        </w:tc>
        <w:tc>
          <w:tcPr>
            <w:tcW w:w="1684" w:type="dxa"/>
          </w:tcPr>
          <w:p>
            <w:pPr>
              <w:pStyle w:val="0"/>
            </w:pPr>
            <w:r>
              <w:rPr>
                <w:sz w:val="24"/>
              </w:rPr>
            </w:r>
          </w:p>
        </w:tc>
        <w:tc>
          <w:tcPr>
            <w:tcW w:w="1894" w:type="dxa"/>
          </w:tcPr>
          <w:p>
            <w:pPr>
              <w:pStyle w:val="0"/>
            </w:pPr>
            <w:r>
              <w:rPr>
                <w:sz w:val="24"/>
              </w:rPr>
            </w:r>
          </w:p>
        </w:tc>
      </w:tr>
      <w:tr>
        <w:tc>
          <w:tcPr>
            <w:tcW w:w="1984" w:type="dxa"/>
          </w:tcPr>
          <w:p>
            <w:pPr>
              <w:pStyle w:val="0"/>
            </w:pPr>
            <w:r>
              <w:rPr>
                <w:sz w:val="24"/>
              </w:rPr>
            </w:r>
          </w:p>
        </w:tc>
        <w:tc>
          <w:tcPr>
            <w:tcW w:w="1339" w:type="dxa"/>
          </w:tcPr>
          <w:p>
            <w:pPr>
              <w:pStyle w:val="0"/>
            </w:pPr>
            <w:r>
              <w:rPr>
                <w:sz w:val="24"/>
              </w:rPr>
            </w:r>
          </w:p>
        </w:tc>
        <w:tc>
          <w:tcPr>
            <w:tcW w:w="1699" w:type="dxa"/>
          </w:tcPr>
          <w:p>
            <w:pPr>
              <w:pStyle w:val="0"/>
            </w:pPr>
            <w:r>
              <w:rPr>
                <w:sz w:val="24"/>
              </w:rPr>
            </w:r>
          </w:p>
        </w:tc>
        <w:tc>
          <w:tcPr>
            <w:tcW w:w="1459" w:type="dxa"/>
          </w:tcPr>
          <w:p>
            <w:pPr>
              <w:pStyle w:val="0"/>
            </w:pPr>
            <w:r>
              <w:rPr>
                <w:sz w:val="24"/>
              </w:rPr>
            </w:r>
          </w:p>
        </w:tc>
        <w:tc>
          <w:tcPr>
            <w:tcW w:w="1339" w:type="dxa"/>
          </w:tcPr>
          <w:p>
            <w:pPr>
              <w:pStyle w:val="0"/>
            </w:pPr>
            <w:r>
              <w:rPr>
                <w:sz w:val="24"/>
              </w:rPr>
            </w:r>
          </w:p>
        </w:tc>
        <w:tc>
          <w:tcPr>
            <w:vMerge w:val="continue"/>
          </w:tcPr>
          <w:p/>
        </w:tc>
        <w:tc>
          <w:tcPr>
            <w:tcW w:w="1954" w:type="dxa"/>
          </w:tcPr>
          <w:p>
            <w:pPr>
              <w:pStyle w:val="0"/>
            </w:pPr>
            <w:r>
              <w:rPr>
                <w:sz w:val="24"/>
              </w:rPr>
            </w:r>
          </w:p>
        </w:tc>
        <w:tc>
          <w:tcPr>
            <w:tcW w:w="1924" w:type="dxa"/>
          </w:tcPr>
          <w:p>
            <w:pPr>
              <w:pStyle w:val="0"/>
            </w:pPr>
            <w:r>
              <w:rPr>
                <w:sz w:val="24"/>
              </w:rPr>
            </w:r>
          </w:p>
        </w:tc>
        <w:tc>
          <w:tcPr>
            <w:tcW w:w="1354" w:type="dxa"/>
          </w:tcPr>
          <w:p>
            <w:pPr>
              <w:pStyle w:val="0"/>
            </w:pPr>
            <w:r>
              <w:rPr>
                <w:sz w:val="24"/>
              </w:rPr>
            </w:r>
          </w:p>
        </w:tc>
        <w:tc>
          <w:tcPr>
            <w:tcW w:w="1684" w:type="dxa"/>
          </w:tcPr>
          <w:p>
            <w:pPr>
              <w:pStyle w:val="0"/>
            </w:pPr>
            <w:r>
              <w:rPr>
                <w:sz w:val="24"/>
              </w:rPr>
            </w:r>
          </w:p>
        </w:tc>
        <w:tc>
          <w:tcPr>
            <w:tcW w:w="1894" w:type="dxa"/>
          </w:tcPr>
          <w:p>
            <w:pPr>
              <w:pStyle w:val="0"/>
            </w:pPr>
            <w:r>
              <w:rPr>
                <w:sz w:val="24"/>
              </w:rPr>
            </w:r>
          </w:p>
        </w:tc>
      </w:tr>
      <w:tr>
        <w:tc>
          <w:tcPr>
            <w:tcW w:w="1984" w:type="dxa"/>
          </w:tcPr>
          <w:p>
            <w:pPr>
              <w:pStyle w:val="0"/>
            </w:pPr>
            <w:r>
              <w:rPr>
                <w:sz w:val="24"/>
              </w:rPr>
            </w:r>
          </w:p>
        </w:tc>
        <w:tc>
          <w:tcPr>
            <w:tcW w:w="1339" w:type="dxa"/>
          </w:tcPr>
          <w:p>
            <w:pPr>
              <w:pStyle w:val="0"/>
            </w:pPr>
            <w:r>
              <w:rPr>
                <w:sz w:val="24"/>
              </w:rPr>
            </w:r>
          </w:p>
        </w:tc>
        <w:tc>
          <w:tcPr>
            <w:tcW w:w="1699" w:type="dxa"/>
          </w:tcPr>
          <w:p>
            <w:pPr>
              <w:pStyle w:val="0"/>
            </w:pPr>
            <w:r>
              <w:rPr>
                <w:sz w:val="24"/>
              </w:rPr>
            </w:r>
          </w:p>
        </w:tc>
        <w:tc>
          <w:tcPr>
            <w:tcW w:w="1459" w:type="dxa"/>
          </w:tcPr>
          <w:p>
            <w:pPr>
              <w:pStyle w:val="0"/>
            </w:pPr>
            <w:r>
              <w:rPr>
                <w:sz w:val="24"/>
              </w:rPr>
            </w:r>
          </w:p>
        </w:tc>
        <w:tc>
          <w:tcPr>
            <w:tcW w:w="1339" w:type="dxa"/>
          </w:tcPr>
          <w:p>
            <w:pPr>
              <w:pStyle w:val="0"/>
            </w:pPr>
            <w:r>
              <w:rPr>
                <w:sz w:val="24"/>
              </w:rPr>
            </w:r>
          </w:p>
        </w:tc>
        <w:tc>
          <w:tcPr>
            <w:vMerge w:val="continue"/>
          </w:tcPr>
          <w:p/>
        </w:tc>
        <w:tc>
          <w:tcPr>
            <w:tcW w:w="1954" w:type="dxa"/>
          </w:tcPr>
          <w:p>
            <w:pPr>
              <w:pStyle w:val="0"/>
            </w:pPr>
            <w:r>
              <w:rPr>
                <w:sz w:val="24"/>
              </w:rPr>
            </w:r>
          </w:p>
        </w:tc>
        <w:tc>
          <w:tcPr>
            <w:tcW w:w="1924" w:type="dxa"/>
          </w:tcPr>
          <w:p>
            <w:pPr>
              <w:pStyle w:val="0"/>
            </w:pPr>
            <w:r>
              <w:rPr>
                <w:sz w:val="24"/>
              </w:rPr>
            </w:r>
          </w:p>
        </w:tc>
        <w:tc>
          <w:tcPr>
            <w:tcW w:w="1354" w:type="dxa"/>
          </w:tcPr>
          <w:p>
            <w:pPr>
              <w:pStyle w:val="0"/>
            </w:pPr>
            <w:r>
              <w:rPr>
                <w:sz w:val="24"/>
              </w:rPr>
            </w:r>
          </w:p>
        </w:tc>
        <w:tc>
          <w:tcPr>
            <w:tcW w:w="1684" w:type="dxa"/>
          </w:tcPr>
          <w:p>
            <w:pPr>
              <w:pStyle w:val="0"/>
            </w:pPr>
            <w:r>
              <w:rPr>
                <w:sz w:val="24"/>
              </w:rPr>
            </w:r>
          </w:p>
        </w:tc>
        <w:tc>
          <w:tcPr>
            <w:tcW w:w="1894" w:type="dxa"/>
          </w:tcPr>
          <w:p>
            <w:pPr>
              <w:pStyle w:val="0"/>
            </w:pPr>
            <w:r>
              <w:rPr>
                <w:sz w:val="24"/>
              </w:rPr>
            </w:r>
          </w:p>
        </w:tc>
      </w:tr>
      <w:tr>
        <w:tc>
          <w:tcPr>
            <w:tcW w:w="1984" w:type="dxa"/>
          </w:tcPr>
          <w:p>
            <w:pPr>
              <w:pStyle w:val="0"/>
            </w:pPr>
            <w:r>
              <w:rPr>
                <w:sz w:val="24"/>
              </w:rPr>
            </w:r>
          </w:p>
        </w:tc>
        <w:tc>
          <w:tcPr>
            <w:tcW w:w="1339" w:type="dxa"/>
          </w:tcPr>
          <w:p>
            <w:pPr>
              <w:pStyle w:val="0"/>
            </w:pPr>
            <w:r>
              <w:rPr>
                <w:sz w:val="24"/>
              </w:rPr>
            </w:r>
          </w:p>
        </w:tc>
        <w:tc>
          <w:tcPr>
            <w:tcW w:w="1699" w:type="dxa"/>
          </w:tcPr>
          <w:p>
            <w:pPr>
              <w:pStyle w:val="0"/>
            </w:pPr>
            <w:r>
              <w:rPr>
                <w:sz w:val="24"/>
              </w:rPr>
            </w:r>
          </w:p>
        </w:tc>
        <w:tc>
          <w:tcPr>
            <w:tcW w:w="1459" w:type="dxa"/>
          </w:tcPr>
          <w:p>
            <w:pPr>
              <w:pStyle w:val="0"/>
            </w:pPr>
            <w:r>
              <w:rPr>
                <w:sz w:val="24"/>
              </w:rPr>
            </w:r>
          </w:p>
        </w:tc>
        <w:tc>
          <w:tcPr>
            <w:tcW w:w="1339" w:type="dxa"/>
          </w:tcPr>
          <w:p>
            <w:pPr>
              <w:pStyle w:val="0"/>
            </w:pPr>
            <w:r>
              <w:rPr>
                <w:sz w:val="24"/>
              </w:rPr>
            </w:r>
          </w:p>
        </w:tc>
        <w:tc>
          <w:tcPr>
            <w:vMerge w:val="continue"/>
          </w:tcPr>
          <w:p/>
        </w:tc>
        <w:tc>
          <w:tcPr>
            <w:tcW w:w="1954" w:type="dxa"/>
          </w:tcPr>
          <w:p>
            <w:pPr>
              <w:pStyle w:val="0"/>
            </w:pPr>
            <w:r>
              <w:rPr>
                <w:sz w:val="24"/>
              </w:rPr>
            </w:r>
          </w:p>
        </w:tc>
        <w:tc>
          <w:tcPr>
            <w:tcW w:w="1924" w:type="dxa"/>
          </w:tcPr>
          <w:p>
            <w:pPr>
              <w:pStyle w:val="0"/>
            </w:pPr>
            <w:r>
              <w:rPr>
                <w:sz w:val="24"/>
              </w:rPr>
            </w:r>
          </w:p>
        </w:tc>
        <w:tc>
          <w:tcPr>
            <w:tcW w:w="1354" w:type="dxa"/>
          </w:tcPr>
          <w:p>
            <w:pPr>
              <w:pStyle w:val="0"/>
            </w:pPr>
            <w:r>
              <w:rPr>
                <w:sz w:val="24"/>
              </w:rPr>
            </w:r>
          </w:p>
        </w:tc>
        <w:tc>
          <w:tcPr>
            <w:tcW w:w="1684" w:type="dxa"/>
          </w:tcPr>
          <w:p>
            <w:pPr>
              <w:pStyle w:val="0"/>
            </w:pPr>
            <w:r>
              <w:rPr>
                <w:sz w:val="24"/>
              </w:rPr>
            </w:r>
          </w:p>
        </w:tc>
        <w:tc>
          <w:tcPr>
            <w:tcW w:w="1894" w:type="dxa"/>
          </w:tcPr>
          <w:p>
            <w:pPr>
              <w:pStyle w:val="0"/>
            </w:pPr>
            <w:r>
              <w:rPr>
                <w:sz w:val="24"/>
              </w:rPr>
            </w:r>
          </w:p>
        </w:tc>
      </w:tr>
      <w:tr>
        <w:tc>
          <w:tcPr>
            <w:tcW w:w="1984" w:type="dxa"/>
          </w:tcPr>
          <w:p>
            <w:pPr>
              <w:pStyle w:val="0"/>
            </w:pPr>
            <w:r>
              <w:rPr>
                <w:sz w:val="24"/>
              </w:rPr>
            </w:r>
          </w:p>
        </w:tc>
        <w:tc>
          <w:tcPr>
            <w:tcW w:w="1339" w:type="dxa"/>
          </w:tcPr>
          <w:p>
            <w:pPr>
              <w:pStyle w:val="0"/>
            </w:pPr>
            <w:r>
              <w:rPr>
                <w:sz w:val="24"/>
              </w:rPr>
            </w:r>
          </w:p>
        </w:tc>
        <w:tc>
          <w:tcPr>
            <w:tcW w:w="1699" w:type="dxa"/>
          </w:tcPr>
          <w:p>
            <w:pPr>
              <w:pStyle w:val="0"/>
            </w:pPr>
            <w:r>
              <w:rPr>
                <w:sz w:val="24"/>
              </w:rPr>
            </w:r>
          </w:p>
        </w:tc>
        <w:tc>
          <w:tcPr>
            <w:tcW w:w="1459" w:type="dxa"/>
          </w:tcPr>
          <w:p>
            <w:pPr>
              <w:pStyle w:val="0"/>
            </w:pPr>
            <w:r>
              <w:rPr>
                <w:sz w:val="24"/>
              </w:rPr>
            </w:r>
          </w:p>
        </w:tc>
        <w:tc>
          <w:tcPr>
            <w:tcW w:w="1339" w:type="dxa"/>
          </w:tcPr>
          <w:p>
            <w:pPr>
              <w:pStyle w:val="0"/>
            </w:pPr>
            <w:r>
              <w:rPr>
                <w:sz w:val="24"/>
              </w:rPr>
            </w:r>
          </w:p>
        </w:tc>
        <w:tc>
          <w:tcPr>
            <w:vMerge w:val="continue"/>
          </w:tcPr>
          <w:p/>
        </w:tc>
        <w:tc>
          <w:tcPr>
            <w:tcW w:w="1954" w:type="dxa"/>
          </w:tcPr>
          <w:p>
            <w:pPr>
              <w:pStyle w:val="0"/>
            </w:pPr>
            <w:r>
              <w:rPr>
                <w:sz w:val="24"/>
              </w:rPr>
            </w:r>
          </w:p>
        </w:tc>
        <w:tc>
          <w:tcPr>
            <w:tcW w:w="1924" w:type="dxa"/>
          </w:tcPr>
          <w:p>
            <w:pPr>
              <w:pStyle w:val="0"/>
            </w:pPr>
            <w:r>
              <w:rPr>
                <w:sz w:val="24"/>
              </w:rPr>
            </w:r>
          </w:p>
        </w:tc>
        <w:tc>
          <w:tcPr>
            <w:tcW w:w="1354" w:type="dxa"/>
          </w:tcPr>
          <w:p>
            <w:pPr>
              <w:pStyle w:val="0"/>
            </w:pPr>
            <w:r>
              <w:rPr>
                <w:sz w:val="24"/>
              </w:rPr>
            </w:r>
          </w:p>
        </w:tc>
        <w:tc>
          <w:tcPr>
            <w:tcW w:w="1684" w:type="dxa"/>
          </w:tcPr>
          <w:p>
            <w:pPr>
              <w:pStyle w:val="0"/>
            </w:pPr>
            <w:r>
              <w:rPr>
                <w:sz w:val="24"/>
              </w:rPr>
            </w:r>
          </w:p>
        </w:tc>
        <w:tc>
          <w:tcPr>
            <w:tcW w:w="1894" w:type="dxa"/>
          </w:tcPr>
          <w:p>
            <w:pPr>
              <w:pStyle w:val="0"/>
            </w:pPr>
            <w:r>
              <w:rPr>
                <w:sz w:val="24"/>
              </w:rPr>
            </w:r>
          </w:p>
        </w:tc>
      </w:tr>
      <w:tr>
        <w:tc>
          <w:tcPr>
            <w:tcW w:w="1984" w:type="dxa"/>
          </w:tcPr>
          <w:p>
            <w:pPr>
              <w:pStyle w:val="0"/>
            </w:pPr>
            <w:r>
              <w:rPr>
                <w:sz w:val="24"/>
              </w:rPr>
            </w:r>
          </w:p>
        </w:tc>
        <w:tc>
          <w:tcPr>
            <w:tcW w:w="1339" w:type="dxa"/>
          </w:tcPr>
          <w:p>
            <w:pPr>
              <w:pStyle w:val="0"/>
            </w:pPr>
            <w:r>
              <w:rPr>
                <w:sz w:val="24"/>
              </w:rPr>
            </w:r>
          </w:p>
        </w:tc>
        <w:tc>
          <w:tcPr>
            <w:tcW w:w="1699" w:type="dxa"/>
          </w:tcPr>
          <w:p>
            <w:pPr>
              <w:pStyle w:val="0"/>
            </w:pPr>
            <w:r>
              <w:rPr>
                <w:sz w:val="24"/>
              </w:rPr>
            </w:r>
          </w:p>
        </w:tc>
        <w:tc>
          <w:tcPr>
            <w:tcW w:w="1459" w:type="dxa"/>
          </w:tcPr>
          <w:p>
            <w:pPr>
              <w:pStyle w:val="0"/>
            </w:pPr>
            <w:r>
              <w:rPr>
                <w:sz w:val="24"/>
              </w:rPr>
            </w:r>
          </w:p>
        </w:tc>
        <w:tc>
          <w:tcPr>
            <w:tcW w:w="1339" w:type="dxa"/>
          </w:tcPr>
          <w:p>
            <w:pPr>
              <w:pStyle w:val="0"/>
            </w:pPr>
            <w:r>
              <w:rPr>
                <w:sz w:val="24"/>
              </w:rPr>
            </w:r>
          </w:p>
        </w:tc>
        <w:tc>
          <w:tcPr>
            <w:vMerge w:val="continue"/>
          </w:tcPr>
          <w:p/>
        </w:tc>
        <w:tc>
          <w:tcPr>
            <w:tcW w:w="1954" w:type="dxa"/>
          </w:tcPr>
          <w:p>
            <w:pPr>
              <w:pStyle w:val="0"/>
            </w:pPr>
            <w:r>
              <w:rPr>
                <w:sz w:val="24"/>
              </w:rPr>
            </w:r>
          </w:p>
        </w:tc>
        <w:tc>
          <w:tcPr>
            <w:tcW w:w="1924" w:type="dxa"/>
          </w:tcPr>
          <w:p>
            <w:pPr>
              <w:pStyle w:val="0"/>
            </w:pPr>
            <w:r>
              <w:rPr>
                <w:sz w:val="24"/>
              </w:rPr>
            </w:r>
          </w:p>
        </w:tc>
        <w:tc>
          <w:tcPr>
            <w:tcW w:w="1354" w:type="dxa"/>
          </w:tcPr>
          <w:p>
            <w:pPr>
              <w:pStyle w:val="0"/>
            </w:pPr>
            <w:r>
              <w:rPr>
                <w:sz w:val="24"/>
              </w:rPr>
            </w:r>
          </w:p>
        </w:tc>
        <w:tc>
          <w:tcPr>
            <w:tcW w:w="1684" w:type="dxa"/>
          </w:tcPr>
          <w:p>
            <w:pPr>
              <w:pStyle w:val="0"/>
            </w:pPr>
            <w:r>
              <w:rPr>
                <w:sz w:val="24"/>
              </w:rPr>
            </w:r>
          </w:p>
        </w:tc>
        <w:tc>
          <w:tcPr>
            <w:tcW w:w="1894" w:type="dxa"/>
          </w:tcPr>
          <w:p>
            <w:pPr>
              <w:pStyle w:val="0"/>
            </w:pPr>
            <w:r>
              <w:rPr>
                <w:sz w:val="24"/>
              </w:rPr>
            </w:r>
          </w:p>
        </w:tc>
      </w:tr>
      <w:tr>
        <w:tc>
          <w:tcPr>
            <w:tcW w:w="1984" w:type="dxa"/>
          </w:tcPr>
          <w:p>
            <w:pPr>
              <w:pStyle w:val="0"/>
            </w:pPr>
            <w:r>
              <w:rPr>
                <w:sz w:val="24"/>
              </w:rPr>
            </w:r>
          </w:p>
        </w:tc>
        <w:tc>
          <w:tcPr>
            <w:tcW w:w="1339" w:type="dxa"/>
          </w:tcPr>
          <w:p>
            <w:pPr>
              <w:pStyle w:val="0"/>
            </w:pPr>
            <w:r>
              <w:rPr>
                <w:sz w:val="24"/>
              </w:rPr>
            </w:r>
          </w:p>
        </w:tc>
        <w:tc>
          <w:tcPr>
            <w:tcW w:w="1699" w:type="dxa"/>
          </w:tcPr>
          <w:p>
            <w:pPr>
              <w:pStyle w:val="0"/>
            </w:pPr>
            <w:r>
              <w:rPr>
                <w:sz w:val="24"/>
              </w:rPr>
            </w:r>
          </w:p>
        </w:tc>
        <w:tc>
          <w:tcPr>
            <w:tcW w:w="1459" w:type="dxa"/>
          </w:tcPr>
          <w:p>
            <w:pPr>
              <w:pStyle w:val="0"/>
            </w:pPr>
            <w:r>
              <w:rPr>
                <w:sz w:val="24"/>
              </w:rPr>
            </w:r>
          </w:p>
        </w:tc>
        <w:tc>
          <w:tcPr>
            <w:tcW w:w="1339" w:type="dxa"/>
          </w:tcPr>
          <w:p>
            <w:pPr>
              <w:pStyle w:val="0"/>
            </w:pPr>
            <w:r>
              <w:rPr>
                <w:sz w:val="24"/>
              </w:rPr>
            </w:r>
          </w:p>
        </w:tc>
        <w:tc>
          <w:tcPr>
            <w:vMerge w:val="continue"/>
          </w:tcPr>
          <w:p/>
        </w:tc>
        <w:tc>
          <w:tcPr>
            <w:tcW w:w="1954" w:type="dxa"/>
          </w:tcPr>
          <w:p>
            <w:pPr>
              <w:pStyle w:val="0"/>
            </w:pPr>
            <w:r>
              <w:rPr>
                <w:sz w:val="24"/>
              </w:rPr>
            </w:r>
          </w:p>
        </w:tc>
        <w:tc>
          <w:tcPr>
            <w:tcW w:w="1924" w:type="dxa"/>
          </w:tcPr>
          <w:p>
            <w:pPr>
              <w:pStyle w:val="0"/>
            </w:pPr>
            <w:r>
              <w:rPr>
                <w:sz w:val="24"/>
              </w:rPr>
            </w:r>
          </w:p>
        </w:tc>
        <w:tc>
          <w:tcPr>
            <w:tcW w:w="1354" w:type="dxa"/>
          </w:tcPr>
          <w:p>
            <w:pPr>
              <w:pStyle w:val="0"/>
            </w:pPr>
            <w:r>
              <w:rPr>
                <w:sz w:val="24"/>
              </w:rPr>
            </w:r>
          </w:p>
        </w:tc>
        <w:tc>
          <w:tcPr>
            <w:tcW w:w="1684" w:type="dxa"/>
          </w:tcPr>
          <w:p>
            <w:pPr>
              <w:pStyle w:val="0"/>
            </w:pPr>
            <w:r>
              <w:rPr>
                <w:sz w:val="24"/>
              </w:rPr>
            </w:r>
          </w:p>
        </w:tc>
        <w:tc>
          <w:tcPr>
            <w:tcW w:w="1894" w:type="dxa"/>
          </w:tcPr>
          <w:p>
            <w:pPr>
              <w:pStyle w:val="0"/>
            </w:pPr>
            <w:r>
              <w:rPr>
                <w:sz w:val="24"/>
              </w:rPr>
            </w:r>
          </w:p>
        </w:tc>
      </w:tr>
      <w:tr>
        <w:tc>
          <w:tcPr>
            <w:tcW w:w="1984" w:type="dxa"/>
          </w:tcPr>
          <w:p>
            <w:pPr>
              <w:pStyle w:val="0"/>
            </w:pPr>
            <w:r>
              <w:rPr>
                <w:sz w:val="24"/>
              </w:rPr>
            </w:r>
          </w:p>
        </w:tc>
        <w:tc>
          <w:tcPr>
            <w:tcW w:w="1339" w:type="dxa"/>
          </w:tcPr>
          <w:p>
            <w:pPr>
              <w:pStyle w:val="0"/>
            </w:pPr>
            <w:r>
              <w:rPr>
                <w:sz w:val="24"/>
              </w:rPr>
            </w:r>
          </w:p>
        </w:tc>
        <w:tc>
          <w:tcPr>
            <w:tcW w:w="1699" w:type="dxa"/>
          </w:tcPr>
          <w:p>
            <w:pPr>
              <w:pStyle w:val="0"/>
            </w:pPr>
            <w:r>
              <w:rPr>
                <w:sz w:val="24"/>
              </w:rPr>
            </w:r>
          </w:p>
        </w:tc>
        <w:tc>
          <w:tcPr>
            <w:tcW w:w="1459" w:type="dxa"/>
          </w:tcPr>
          <w:p>
            <w:pPr>
              <w:pStyle w:val="0"/>
            </w:pPr>
            <w:r>
              <w:rPr>
                <w:sz w:val="24"/>
              </w:rPr>
            </w:r>
          </w:p>
        </w:tc>
        <w:tc>
          <w:tcPr>
            <w:tcW w:w="1339" w:type="dxa"/>
          </w:tcPr>
          <w:p>
            <w:pPr>
              <w:pStyle w:val="0"/>
            </w:pPr>
            <w:r>
              <w:rPr>
                <w:sz w:val="24"/>
              </w:rPr>
            </w:r>
          </w:p>
        </w:tc>
        <w:tc>
          <w:tcPr>
            <w:vMerge w:val="continue"/>
          </w:tcPr>
          <w:p/>
        </w:tc>
        <w:tc>
          <w:tcPr>
            <w:tcW w:w="1954" w:type="dxa"/>
          </w:tcPr>
          <w:p>
            <w:pPr>
              <w:pStyle w:val="0"/>
            </w:pPr>
            <w:r>
              <w:rPr>
                <w:sz w:val="24"/>
              </w:rPr>
            </w:r>
          </w:p>
        </w:tc>
        <w:tc>
          <w:tcPr>
            <w:tcW w:w="1924" w:type="dxa"/>
          </w:tcPr>
          <w:p>
            <w:pPr>
              <w:pStyle w:val="0"/>
            </w:pPr>
            <w:r>
              <w:rPr>
                <w:sz w:val="24"/>
              </w:rPr>
            </w:r>
          </w:p>
        </w:tc>
        <w:tc>
          <w:tcPr>
            <w:tcW w:w="1354" w:type="dxa"/>
          </w:tcPr>
          <w:p>
            <w:pPr>
              <w:pStyle w:val="0"/>
            </w:pPr>
            <w:r>
              <w:rPr>
                <w:sz w:val="24"/>
              </w:rPr>
            </w:r>
          </w:p>
        </w:tc>
        <w:tc>
          <w:tcPr>
            <w:tcW w:w="1684" w:type="dxa"/>
          </w:tcPr>
          <w:p>
            <w:pPr>
              <w:pStyle w:val="0"/>
            </w:pPr>
            <w:r>
              <w:rPr>
                <w:sz w:val="24"/>
              </w:rPr>
            </w:r>
          </w:p>
        </w:tc>
        <w:tc>
          <w:tcPr>
            <w:tcW w:w="1894" w:type="dxa"/>
          </w:tcPr>
          <w:p>
            <w:pPr>
              <w:pStyle w:val="0"/>
            </w:pPr>
            <w:r>
              <w:rPr>
                <w:sz w:val="24"/>
              </w:rPr>
            </w:r>
          </w:p>
        </w:tc>
      </w:tr>
      <w:tr>
        <w:tc>
          <w:tcPr>
            <w:tcW w:w="1984" w:type="dxa"/>
          </w:tcPr>
          <w:p>
            <w:pPr>
              <w:pStyle w:val="0"/>
            </w:pPr>
            <w:r>
              <w:rPr>
                <w:sz w:val="24"/>
              </w:rPr>
            </w:r>
          </w:p>
        </w:tc>
        <w:tc>
          <w:tcPr>
            <w:tcW w:w="1339" w:type="dxa"/>
          </w:tcPr>
          <w:p>
            <w:pPr>
              <w:pStyle w:val="0"/>
            </w:pPr>
            <w:r>
              <w:rPr>
                <w:sz w:val="24"/>
              </w:rPr>
            </w:r>
          </w:p>
        </w:tc>
        <w:tc>
          <w:tcPr>
            <w:tcW w:w="1699" w:type="dxa"/>
          </w:tcPr>
          <w:p>
            <w:pPr>
              <w:pStyle w:val="0"/>
            </w:pPr>
            <w:r>
              <w:rPr>
                <w:sz w:val="24"/>
              </w:rPr>
            </w:r>
          </w:p>
        </w:tc>
        <w:tc>
          <w:tcPr>
            <w:tcW w:w="1459" w:type="dxa"/>
          </w:tcPr>
          <w:p>
            <w:pPr>
              <w:pStyle w:val="0"/>
            </w:pPr>
            <w:r>
              <w:rPr>
                <w:sz w:val="24"/>
              </w:rPr>
            </w:r>
          </w:p>
        </w:tc>
        <w:tc>
          <w:tcPr>
            <w:tcW w:w="1339" w:type="dxa"/>
          </w:tcPr>
          <w:p>
            <w:pPr>
              <w:pStyle w:val="0"/>
            </w:pPr>
            <w:r>
              <w:rPr>
                <w:sz w:val="24"/>
              </w:rPr>
            </w:r>
          </w:p>
        </w:tc>
        <w:tc>
          <w:tcPr>
            <w:vMerge w:val="continue"/>
          </w:tcPr>
          <w:p/>
        </w:tc>
        <w:tc>
          <w:tcPr>
            <w:tcW w:w="1954" w:type="dxa"/>
          </w:tcPr>
          <w:p>
            <w:pPr>
              <w:pStyle w:val="0"/>
            </w:pPr>
            <w:r>
              <w:rPr>
                <w:sz w:val="24"/>
              </w:rPr>
            </w:r>
          </w:p>
        </w:tc>
        <w:tc>
          <w:tcPr>
            <w:tcW w:w="1924" w:type="dxa"/>
          </w:tcPr>
          <w:p>
            <w:pPr>
              <w:pStyle w:val="0"/>
            </w:pPr>
            <w:r>
              <w:rPr>
                <w:sz w:val="24"/>
              </w:rPr>
            </w:r>
          </w:p>
        </w:tc>
        <w:tc>
          <w:tcPr>
            <w:tcW w:w="1354" w:type="dxa"/>
          </w:tcPr>
          <w:p>
            <w:pPr>
              <w:pStyle w:val="0"/>
            </w:pPr>
            <w:r>
              <w:rPr>
                <w:sz w:val="24"/>
              </w:rPr>
            </w:r>
          </w:p>
        </w:tc>
        <w:tc>
          <w:tcPr>
            <w:tcW w:w="1684" w:type="dxa"/>
          </w:tcPr>
          <w:p>
            <w:pPr>
              <w:pStyle w:val="0"/>
            </w:pPr>
            <w:r>
              <w:rPr>
                <w:sz w:val="24"/>
              </w:rPr>
            </w:r>
          </w:p>
        </w:tc>
        <w:tc>
          <w:tcPr>
            <w:tcW w:w="1894" w:type="dxa"/>
          </w:tcPr>
          <w:p>
            <w:pPr>
              <w:pStyle w:val="0"/>
            </w:pPr>
            <w:r>
              <w:rPr>
                <w:sz w:val="24"/>
              </w:rPr>
            </w:r>
          </w:p>
        </w:tc>
      </w:tr>
    </w:tbl>
    <w:p>
      <w:pPr>
        <w:sectPr>
          <w:headerReference w:type="default" r:id="rId78"/>
          <w:headerReference w:type="first" r:id="rId78"/>
          <w:footerReference w:type="default" r:id="rId79"/>
          <w:footerReference w:type="first" r:id="rId79"/>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322" w:name="P1322"/>
    <w:bookmarkEnd w:id="1322"/>
    <w:p>
      <w:pPr>
        <w:pStyle w:val="0"/>
        <w:spacing w:before="240" w:line-rule="auto"/>
        <w:ind w:firstLine="540"/>
        <w:jc w:val="both"/>
      </w:pPr>
      <w:r>
        <w:rPr>
          <w:sz w:val="24"/>
        </w:rPr>
        <w:t xml:space="preserve">&lt;*&gt; Указывается число, соответствующее объекту:</w:t>
      </w:r>
    </w:p>
    <w:p>
      <w:pPr>
        <w:pStyle w:val="0"/>
        <w:spacing w:before="240" w:line-rule="auto"/>
        <w:ind w:firstLine="540"/>
        <w:jc w:val="both"/>
      </w:pPr>
      <w:r>
        <w:rPr>
          <w:sz w:val="24"/>
        </w:rPr>
        <w:t xml:space="preserve">1 - объекты коммунальной инфраструктуры и внешнего благоустройства, в том числе дворовые территории;</w:t>
      </w:r>
    </w:p>
    <w:p>
      <w:pPr>
        <w:pStyle w:val="0"/>
        <w:spacing w:before="240" w:line-rule="auto"/>
        <w:ind w:firstLine="540"/>
        <w:jc w:val="both"/>
      </w:pPr>
      <w:r>
        <w:rPr>
          <w:sz w:val="24"/>
        </w:rPr>
        <w:t xml:space="preserve">2 - объекты культуры, спорта и молодежной политики;</w:t>
      </w:r>
    </w:p>
    <w:p>
      <w:pPr>
        <w:pStyle w:val="0"/>
        <w:spacing w:before="240" w:line-rule="auto"/>
        <w:ind w:firstLine="540"/>
        <w:jc w:val="both"/>
      </w:pPr>
      <w:r>
        <w:rPr>
          <w:sz w:val="24"/>
        </w:rPr>
        <w:t xml:space="preserve">3 - объекты, используемые для проведения общественных, культурно-массовых и спортивных мероприятий (площади, парки, спортивные и детские площадки, места отдыха);</w:t>
      </w:r>
    </w:p>
    <w:p>
      <w:pPr>
        <w:pStyle w:val="0"/>
        <w:spacing w:before="240" w:line-rule="auto"/>
        <w:ind w:firstLine="540"/>
        <w:jc w:val="both"/>
      </w:pPr>
      <w:r>
        <w:rPr>
          <w:sz w:val="24"/>
        </w:rPr>
        <w:t xml:space="preserve">4 - места захоронения;</w:t>
      </w:r>
    </w:p>
    <w:p>
      <w:pPr>
        <w:pStyle w:val="0"/>
        <w:spacing w:before="240" w:line-rule="auto"/>
        <w:ind w:firstLine="540"/>
        <w:jc w:val="both"/>
      </w:pPr>
      <w:r>
        <w:rPr>
          <w:sz w:val="24"/>
        </w:rPr>
        <w:t xml:space="preserve">5 - объекты для обеспечения первичных мер пожарной безопасности;</w:t>
      </w:r>
    </w:p>
    <w:p>
      <w:pPr>
        <w:pStyle w:val="0"/>
        <w:spacing w:before="240" w:line-rule="auto"/>
        <w:ind w:firstLine="540"/>
        <w:jc w:val="both"/>
      </w:pPr>
      <w:r>
        <w:rPr>
          <w:sz w:val="24"/>
        </w:rPr>
        <w:t xml:space="preserve">6 - основные средства (машины, оборудование);</w:t>
      </w:r>
    </w:p>
    <w:p>
      <w:pPr>
        <w:pStyle w:val="0"/>
        <w:spacing w:before="240" w:line-rule="auto"/>
        <w:ind w:firstLine="540"/>
        <w:jc w:val="both"/>
      </w:pPr>
      <w:r>
        <w:rPr>
          <w:sz w:val="24"/>
        </w:rPr>
        <w:t xml:space="preserve">7 - объект инфраструктуры территорий образовательных организаций (благоустройство территорий дошкольных и общеобразовательных организаций).</w:t>
      </w:r>
    </w:p>
    <w:bookmarkStart w:id="1330" w:name="P1330"/>
    <w:bookmarkEnd w:id="1330"/>
    <w:p>
      <w:pPr>
        <w:pStyle w:val="0"/>
        <w:spacing w:before="240" w:line-rule="auto"/>
        <w:ind w:firstLine="540"/>
        <w:jc w:val="both"/>
      </w:pPr>
      <w:r>
        <w:rPr>
          <w:sz w:val="24"/>
        </w:rPr>
        <w:t xml:space="preserve">&lt;**&gt; ЮЛ - юридические лица, ИП - индивидуальные предприниматели.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и распределения</w:t>
      </w:r>
    </w:p>
    <w:p>
      <w:pPr>
        <w:pStyle w:val="0"/>
        <w:jc w:val="right"/>
      </w:pPr>
      <w:r>
        <w:rPr>
          <w:sz w:val="24"/>
        </w:rPr>
        <w:t xml:space="preserve">иных межбюджетных трансфертов</w:t>
      </w:r>
    </w:p>
    <w:p>
      <w:pPr>
        <w:pStyle w:val="0"/>
        <w:jc w:val="right"/>
      </w:pPr>
      <w:r>
        <w:rPr>
          <w:sz w:val="24"/>
        </w:rPr>
        <w:t xml:space="preserve">бюджетам муниципальных</w:t>
      </w:r>
    </w:p>
    <w:p>
      <w:pPr>
        <w:pStyle w:val="0"/>
        <w:jc w:val="right"/>
      </w:pPr>
      <w:r>
        <w:rPr>
          <w:sz w:val="24"/>
        </w:rPr>
        <w:t xml:space="preserve">образований Красноярского края</w:t>
      </w:r>
    </w:p>
    <w:p>
      <w:pPr>
        <w:pStyle w:val="0"/>
        <w:jc w:val="right"/>
      </w:pPr>
      <w:r>
        <w:rPr>
          <w:sz w:val="24"/>
        </w:rPr>
        <w:t xml:space="preserve">на осуществление расходов,</w:t>
      </w:r>
    </w:p>
    <w:p>
      <w:pPr>
        <w:pStyle w:val="0"/>
        <w:jc w:val="right"/>
      </w:pPr>
      <w:r>
        <w:rPr>
          <w:sz w:val="24"/>
        </w:rPr>
        <w:t xml:space="preserve">направленных на реализацию</w:t>
      </w:r>
    </w:p>
    <w:p>
      <w:pPr>
        <w:pStyle w:val="0"/>
        <w:jc w:val="right"/>
      </w:pPr>
      <w:r>
        <w:rPr>
          <w:sz w:val="24"/>
        </w:rPr>
        <w:t xml:space="preserve">мероприятий по поддержке</w:t>
      </w:r>
    </w:p>
    <w:p>
      <w:pPr>
        <w:pStyle w:val="0"/>
        <w:jc w:val="right"/>
      </w:pPr>
      <w:r>
        <w:rPr>
          <w:sz w:val="24"/>
        </w:rPr>
        <w:t xml:space="preserve">местных инициатив</w:t>
      </w:r>
    </w:p>
    <w:p>
      <w:pPr>
        <w:pStyle w:val="0"/>
        <w:jc w:val="both"/>
      </w:pPr>
      <w:r>
        <w:rPr>
          <w:sz w:val="24"/>
        </w:rPr>
      </w:r>
    </w:p>
    <w:bookmarkStart w:id="1347" w:name="P1347"/>
    <w:bookmarkEnd w:id="1347"/>
    <w:p>
      <w:pPr>
        <w:pStyle w:val="2"/>
        <w:jc w:val="center"/>
      </w:pPr>
      <w:r>
        <w:rPr>
          <w:sz w:val="24"/>
        </w:rPr>
        <w:t xml:space="preserve">КРИТЕРИИ КОНКУРСНОГО ОТБОРА ИНИЦИАТИВНЫХ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0"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color w:val="392c69"/>
              </w:rPr>
              <w:t xml:space="preserve"> Правительства Красноярского края</w:t>
            </w:r>
          </w:p>
          <w:p>
            <w:pPr>
              <w:pStyle w:val="0"/>
              <w:jc w:val="center"/>
            </w:pPr>
            <w:r>
              <w:rPr>
                <w:sz w:val="24"/>
                <w:color w:val="392c69"/>
              </w:rPr>
              <w:t xml:space="preserve">от 01.09.2025 N 702-п)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613"/>
        <w:gridCol w:w="1417"/>
        <w:gridCol w:w="1474"/>
      </w:tblGrid>
      <w:tr>
        <w:tc>
          <w:tcPr>
            <w:tcW w:w="567" w:type="dxa"/>
          </w:tcPr>
          <w:p>
            <w:pPr>
              <w:pStyle w:val="0"/>
              <w:jc w:val="center"/>
            </w:pPr>
            <w:r>
              <w:rPr>
                <w:sz w:val="24"/>
              </w:rPr>
              <w:t xml:space="preserve">N п/п</w:t>
            </w:r>
          </w:p>
        </w:tc>
        <w:tc>
          <w:tcPr>
            <w:tcW w:w="5613" w:type="dxa"/>
          </w:tcPr>
          <w:p>
            <w:pPr>
              <w:pStyle w:val="0"/>
              <w:jc w:val="center"/>
            </w:pPr>
            <w:r>
              <w:rPr>
                <w:sz w:val="24"/>
              </w:rPr>
              <w:t xml:space="preserve">Наименование критерия</w:t>
            </w:r>
          </w:p>
        </w:tc>
        <w:tc>
          <w:tcPr>
            <w:tcW w:w="1417" w:type="dxa"/>
          </w:tcPr>
          <w:p>
            <w:pPr>
              <w:pStyle w:val="0"/>
              <w:jc w:val="center"/>
            </w:pPr>
            <w:r>
              <w:rPr>
                <w:sz w:val="24"/>
              </w:rPr>
              <w:t xml:space="preserve">Количество баллов</w:t>
            </w:r>
          </w:p>
        </w:tc>
        <w:tc>
          <w:tcPr>
            <w:tcW w:w="1474" w:type="dxa"/>
          </w:tcPr>
          <w:p>
            <w:pPr>
              <w:pStyle w:val="0"/>
              <w:jc w:val="center"/>
            </w:pPr>
            <w:r>
              <w:rPr>
                <w:sz w:val="24"/>
              </w:rPr>
              <w:t xml:space="preserve">Весовой коэффициент</w:t>
            </w:r>
          </w:p>
        </w:tc>
      </w:tr>
      <w:tr>
        <w:tc>
          <w:tcPr>
            <w:tcW w:w="567" w:type="dxa"/>
          </w:tcPr>
          <w:p>
            <w:pPr>
              <w:pStyle w:val="0"/>
              <w:jc w:val="center"/>
            </w:pPr>
            <w:r>
              <w:rPr>
                <w:sz w:val="24"/>
              </w:rPr>
              <w:t xml:space="preserve">1</w:t>
            </w:r>
          </w:p>
        </w:tc>
        <w:tc>
          <w:tcPr>
            <w:tcW w:w="5613" w:type="dxa"/>
          </w:tcPr>
          <w:p>
            <w:pPr>
              <w:pStyle w:val="0"/>
              <w:jc w:val="center"/>
            </w:pPr>
            <w:r>
              <w:rPr>
                <w:sz w:val="24"/>
              </w:rPr>
              <w:t xml:space="preserve">2</w:t>
            </w:r>
          </w:p>
        </w:tc>
        <w:tc>
          <w:tcPr>
            <w:tcW w:w="1417" w:type="dxa"/>
          </w:tcPr>
          <w:p>
            <w:pPr>
              <w:pStyle w:val="0"/>
              <w:jc w:val="center"/>
            </w:pPr>
            <w:r>
              <w:rPr>
                <w:sz w:val="24"/>
              </w:rPr>
              <w:t xml:space="preserve">3</w:t>
            </w:r>
          </w:p>
        </w:tc>
        <w:tc>
          <w:tcPr>
            <w:tcW w:w="1474" w:type="dxa"/>
          </w:tcPr>
          <w:p>
            <w:pPr>
              <w:pStyle w:val="0"/>
              <w:jc w:val="center"/>
            </w:pPr>
            <w:r>
              <w:rPr>
                <w:sz w:val="24"/>
              </w:rPr>
              <w:t xml:space="preserve">4</w:t>
            </w:r>
          </w:p>
        </w:tc>
      </w:tr>
      <w:tr>
        <w:tc>
          <w:tcPr>
            <w:tcW w:w="567" w:type="dxa"/>
          </w:tcPr>
          <w:p>
            <w:pPr>
              <w:pStyle w:val="0"/>
            </w:pPr>
            <w:r>
              <w:rPr>
                <w:sz w:val="24"/>
              </w:rPr>
              <w:t xml:space="preserve">1</w:t>
            </w:r>
          </w:p>
        </w:tc>
        <w:tc>
          <w:tcPr>
            <w:gridSpan w:val="2"/>
            <w:tcW w:w="7030" w:type="dxa"/>
          </w:tcPr>
          <w:p>
            <w:pPr>
              <w:pStyle w:val="0"/>
            </w:pPr>
            <w:r>
              <w:rPr>
                <w:sz w:val="24"/>
              </w:rPr>
              <w:t xml:space="preserve">Вклад участников реализации инициативного проекта в его финансирование, в том числе:</w:t>
            </w:r>
          </w:p>
        </w:tc>
        <w:tc>
          <w:tcPr>
            <w:tcW w:w="1474" w:type="dxa"/>
          </w:tcPr>
          <w:p>
            <w:pPr>
              <w:pStyle w:val="0"/>
              <w:jc w:val="center"/>
            </w:pPr>
            <w:r>
              <w:rPr>
                <w:sz w:val="24"/>
              </w:rPr>
              <w:t xml:space="preserve">0,40</w:t>
            </w:r>
          </w:p>
        </w:tc>
      </w:tr>
      <w:tr>
        <w:tc>
          <w:tcPr>
            <w:tcW w:w="567" w:type="dxa"/>
            <w:vMerge w:val="restart"/>
          </w:tcPr>
          <w:p>
            <w:pPr>
              <w:pStyle w:val="0"/>
            </w:pPr>
            <w:r>
              <w:rPr>
                <w:sz w:val="24"/>
              </w:rPr>
              <w:t xml:space="preserve">1.1</w:t>
            </w:r>
          </w:p>
        </w:tc>
        <w:tc>
          <w:tcPr>
            <w:gridSpan w:val="2"/>
            <w:tcW w:w="7030" w:type="dxa"/>
          </w:tcPr>
          <w:p>
            <w:pPr>
              <w:pStyle w:val="0"/>
            </w:pPr>
            <w:r>
              <w:rPr>
                <w:sz w:val="24"/>
              </w:rPr>
              <w:t xml:space="preserve">Уровень софинансирования инициативного проекта со стороны бюджета муниципального образования</w:t>
            </w:r>
          </w:p>
        </w:tc>
        <w:tc>
          <w:tcPr>
            <w:tcW w:w="1474" w:type="dxa"/>
            <w:vMerge w:val="restart"/>
          </w:tcPr>
          <w:p>
            <w:pPr>
              <w:pStyle w:val="0"/>
              <w:jc w:val="center"/>
            </w:pPr>
            <w:r>
              <w:rPr>
                <w:sz w:val="24"/>
              </w:rPr>
              <w:t xml:space="preserve">0,10</w:t>
            </w:r>
          </w:p>
        </w:tc>
      </w:tr>
      <w:tr>
        <w:tc>
          <w:tcPr>
            <w:vMerge w:val="continue"/>
          </w:tcPr>
          <w:p/>
        </w:tc>
        <w:tc>
          <w:tcPr>
            <w:tcW w:w="5613" w:type="dxa"/>
          </w:tcPr>
          <w:p>
            <w:pPr>
              <w:pStyle w:val="0"/>
            </w:pPr>
            <w:r>
              <w:rPr>
                <w:sz w:val="24"/>
              </w:rPr>
              <w:t xml:space="preserve">от 25% от предполагаемой стоимости реализации инициативного проекта и выше</w:t>
            </w:r>
          </w:p>
        </w:tc>
        <w:tc>
          <w:tcPr>
            <w:tcW w:w="1417" w:type="dxa"/>
          </w:tcPr>
          <w:p>
            <w:pPr>
              <w:pStyle w:val="0"/>
              <w:jc w:val="center"/>
            </w:pPr>
            <w:r>
              <w:rPr>
                <w:sz w:val="24"/>
              </w:rPr>
              <w:t xml:space="preserve">100</w:t>
            </w:r>
          </w:p>
        </w:tc>
        <w:tc>
          <w:tcPr>
            <w:vMerge w:val="continue"/>
          </w:tcPr>
          <w:p/>
        </w:tc>
      </w:tr>
      <w:tr>
        <w:tc>
          <w:tcPr>
            <w:vMerge w:val="continue"/>
          </w:tcPr>
          <w:p/>
        </w:tc>
        <w:tc>
          <w:tcPr>
            <w:tcW w:w="5613" w:type="dxa"/>
          </w:tcPr>
          <w:p>
            <w:pPr>
              <w:pStyle w:val="0"/>
            </w:pPr>
            <w:r>
              <w:rPr>
                <w:sz w:val="24"/>
              </w:rPr>
              <w:t xml:space="preserve">B = ((S - 8) / (25 - 8)) x 100,</w:t>
            </w:r>
          </w:p>
          <w:p>
            <w:pPr>
              <w:pStyle w:val="0"/>
            </w:pPr>
            <w:r>
              <w:rPr>
                <w:sz w:val="24"/>
              </w:rPr>
            </w:r>
          </w:p>
          <w:p>
            <w:pPr>
              <w:pStyle w:val="0"/>
            </w:pPr>
            <w:r>
              <w:rPr>
                <w:sz w:val="24"/>
              </w:rPr>
              <w:t xml:space="preserve">где S - уровень фактического софинансирования со стороны местного бюджета муниципального образования (%)</w:t>
            </w:r>
          </w:p>
        </w:tc>
        <w:tc>
          <w:tcPr>
            <w:tcW w:w="1417" w:type="dxa"/>
          </w:tcPr>
          <w:p>
            <w:pPr>
              <w:pStyle w:val="0"/>
            </w:pPr>
            <w:r>
              <w:rPr>
                <w:sz w:val="24"/>
              </w:rPr>
              <w:t xml:space="preserve">В</w:t>
            </w:r>
          </w:p>
        </w:tc>
        <w:tc>
          <w:tcPr>
            <w:vMerge w:val="continue"/>
          </w:tcPr>
          <w:p/>
        </w:tc>
      </w:tr>
      <w:tr>
        <w:tc>
          <w:tcPr>
            <w:vMerge w:val="continue"/>
          </w:tcPr>
          <w:p/>
        </w:tc>
        <w:tc>
          <w:tcPr>
            <w:tcW w:w="5613" w:type="dxa"/>
          </w:tcPr>
          <w:p>
            <w:pPr>
              <w:pStyle w:val="0"/>
            </w:pPr>
            <w:r>
              <w:rPr>
                <w:sz w:val="24"/>
              </w:rPr>
              <w:t xml:space="preserve">8%</w:t>
            </w:r>
          </w:p>
        </w:tc>
        <w:tc>
          <w:tcPr>
            <w:tcW w:w="1417" w:type="dxa"/>
          </w:tcPr>
          <w:p>
            <w:pPr>
              <w:pStyle w:val="0"/>
              <w:jc w:val="center"/>
            </w:pPr>
            <w:r>
              <w:rPr>
                <w:sz w:val="24"/>
              </w:rPr>
              <w:t xml:space="preserve">0,5</w:t>
            </w:r>
          </w:p>
        </w:tc>
        <w:tc>
          <w:tcPr>
            <w:vMerge w:val="continue"/>
          </w:tcPr>
          <w:p/>
        </w:tc>
      </w:tr>
      <w:tr>
        <w:tc>
          <w:tcPr>
            <w:tcW w:w="567" w:type="dxa"/>
            <w:vMerge w:val="restart"/>
          </w:tcPr>
          <w:p>
            <w:pPr>
              <w:pStyle w:val="0"/>
            </w:pPr>
            <w:r>
              <w:rPr>
                <w:sz w:val="24"/>
              </w:rPr>
              <w:t xml:space="preserve">1.2</w:t>
            </w:r>
          </w:p>
        </w:tc>
        <w:tc>
          <w:tcPr>
            <w:gridSpan w:val="2"/>
            <w:tcW w:w="7030" w:type="dxa"/>
          </w:tcPr>
          <w:p>
            <w:pPr>
              <w:pStyle w:val="0"/>
            </w:pPr>
            <w:r>
              <w:rPr>
                <w:sz w:val="24"/>
              </w:rPr>
              <w:t xml:space="preserve">Уровень софинансирования инициативного проекта со стороны граждан в денежной форме</w:t>
            </w:r>
          </w:p>
        </w:tc>
        <w:tc>
          <w:tcPr>
            <w:tcW w:w="1474" w:type="dxa"/>
            <w:vMerge w:val="restart"/>
          </w:tcPr>
          <w:p>
            <w:pPr>
              <w:pStyle w:val="0"/>
              <w:jc w:val="center"/>
            </w:pPr>
            <w:r>
              <w:rPr>
                <w:sz w:val="24"/>
              </w:rPr>
              <w:t xml:space="preserve">0,15</w:t>
            </w:r>
          </w:p>
        </w:tc>
      </w:tr>
      <w:tr>
        <w:tc>
          <w:tcPr>
            <w:vMerge w:val="continue"/>
          </w:tcPr>
          <w:p/>
        </w:tc>
        <w:tc>
          <w:tcPr>
            <w:tcW w:w="5613" w:type="dxa"/>
          </w:tcPr>
          <w:p>
            <w:pPr>
              <w:pStyle w:val="0"/>
            </w:pPr>
            <w:r>
              <w:rPr>
                <w:sz w:val="24"/>
              </w:rPr>
              <w:t xml:space="preserve">от 10% от предполагаемой стоимости реализации инициативного проекта и выше</w:t>
            </w:r>
          </w:p>
        </w:tc>
        <w:tc>
          <w:tcPr>
            <w:tcW w:w="1417" w:type="dxa"/>
          </w:tcPr>
          <w:p>
            <w:pPr>
              <w:pStyle w:val="0"/>
              <w:jc w:val="center"/>
            </w:pPr>
            <w:r>
              <w:rPr>
                <w:sz w:val="24"/>
              </w:rPr>
              <w:t xml:space="preserve">100</w:t>
            </w:r>
          </w:p>
        </w:tc>
        <w:tc>
          <w:tcPr>
            <w:vMerge w:val="continue"/>
          </w:tcPr>
          <w:p/>
        </w:tc>
      </w:tr>
      <w:tr>
        <w:tc>
          <w:tcPr>
            <w:vMerge w:val="continue"/>
          </w:tcPr>
          <w:p/>
        </w:tc>
        <w:tc>
          <w:tcPr>
            <w:tcW w:w="5613" w:type="dxa"/>
          </w:tcPr>
          <w:p>
            <w:pPr>
              <w:pStyle w:val="0"/>
            </w:pPr>
            <w:r>
              <w:rPr>
                <w:sz w:val="24"/>
              </w:rPr>
              <w:t xml:space="preserve">B = ((S - 4) / (10 - 4)) x 100,</w:t>
            </w:r>
          </w:p>
          <w:p>
            <w:pPr>
              <w:pStyle w:val="0"/>
            </w:pPr>
            <w:r>
              <w:rPr>
                <w:sz w:val="24"/>
              </w:rPr>
            </w:r>
          </w:p>
          <w:p>
            <w:pPr>
              <w:pStyle w:val="0"/>
            </w:pPr>
            <w:r>
              <w:rPr>
                <w:sz w:val="24"/>
              </w:rPr>
              <w:t xml:space="preserve">где S - уровень фактического софинансирования со стороны граждан (%)</w:t>
            </w:r>
          </w:p>
        </w:tc>
        <w:tc>
          <w:tcPr>
            <w:tcW w:w="1417" w:type="dxa"/>
          </w:tcPr>
          <w:p>
            <w:pPr>
              <w:pStyle w:val="0"/>
            </w:pPr>
            <w:r>
              <w:rPr>
                <w:sz w:val="24"/>
              </w:rPr>
              <w:t xml:space="preserve">В</w:t>
            </w:r>
          </w:p>
        </w:tc>
        <w:tc>
          <w:tcPr>
            <w:vMerge w:val="continue"/>
          </w:tcPr>
          <w:p/>
        </w:tc>
      </w:tr>
      <w:tr>
        <w:tc>
          <w:tcPr>
            <w:vMerge w:val="continue"/>
          </w:tcPr>
          <w:p/>
        </w:tc>
        <w:tc>
          <w:tcPr>
            <w:tcW w:w="5613" w:type="dxa"/>
          </w:tcPr>
          <w:p>
            <w:pPr>
              <w:pStyle w:val="0"/>
            </w:pPr>
            <w:r>
              <w:rPr>
                <w:sz w:val="24"/>
              </w:rPr>
              <w:t xml:space="preserve">4%</w:t>
            </w:r>
          </w:p>
        </w:tc>
        <w:tc>
          <w:tcPr>
            <w:tcW w:w="1417" w:type="dxa"/>
          </w:tcPr>
          <w:p>
            <w:pPr>
              <w:pStyle w:val="0"/>
              <w:jc w:val="center"/>
            </w:pPr>
            <w:r>
              <w:rPr>
                <w:sz w:val="24"/>
              </w:rPr>
              <w:t xml:space="preserve">0,5</w:t>
            </w:r>
          </w:p>
        </w:tc>
        <w:tc>
          <w:tcPr>
            <w:vMerge w:val="continue"/>
          </w:tcPr>
          <w:p/>
        </w:tc>
      </w:tr>
      <w:tr>
        <w:tc>
          <w:tcPr>
            <w:tcW w:w="567" w:type="dxa"/>
            <w:vMerge w:val="restart"/>
          </w:tcPr>
          <w:p>
            <w:pPr>
              <w:pStyle w:val="0"/>
            </w:pPr>
            <w:r>
              <w:rPr>
                <w:sz w:val="24"/>
              </w:rPr>
              <w:t xml:space="preserve">1.3</w:t>
            </w:r>
          </w:p>
        </w:tc>
        <w:tc>
          <w:tcPr>
            <w:gridSpan w:val="2"/>
            <w:tcW w:w="7030" w:type="dxa"/>
          </w:tcPr>
          <w:p>
            <w:pPr>
              <w:pStyle w:val="0"/>
            </w:pPr>
            <w:r>
              <w:rPr>
                <w:sz w:val="24"/>
              </w:rPr>
              <w:t xml:space="preserve">Уровень софинансирования инициативного проекта со стороны юридических лиц (за исключением поступлений от предприятий и организаций муниципальной, государственной форм собственности), индивидуальных предпринимателей в денежной форме</w:t>
            </w:r>
          </w:p>
        </w:tc>
        <w:tc>
          <w:tcPr>
            <w:tcW w:w="1474" w:type="dxa"/>
            <w:vMerge w:val="restart"/>
          </w:tcPr>
          <w:p>
            <w:pPr>
              <w:pStyle w:val="0"/>
              <w:jc w:val="center"/>
            </w:pPr>
            <w:r>
              <w:rPr>
                <w:sz w:val="24"/>
              </w:rPr>
              <w:t xml:space="preserve">0,10</w:t>
            </w:r>
          </w:p>
        </w:tc>
      </w:tr>
      <w:tr>
        <w:tc>
          <w:tcPr>
            <w:vMerge w:val="continue"/>
          </w:tcPr>
          <w:p/>
        </w:tc>
        <w:tc>
          <w:tcPr>
            <w:tcW w:w="5613" w:type="dxa"/>
          </w:tcPr>
          <w:p>
            <w:pPr>
              <w:pStyle w:val="0"/>
            </w:pPr>
            <w:r>
              <w:rPr>
                <w:sz w:val="24"/>
              </w:rPr>
              <w:t xml:space="preserve">от 10% от предполагаемой стоимости реализации инициативного проекта и выше</w:t>
            </w:r>
          </w:p>
        </w:tc>
        <w:tc>
          <w:tcPr>
            <w:tcW w:w="1417" w:type="dxa"/>
          </w:tcPr>
          <w:p>
            <w:pPr>
              <w:pStyle w:val="0"/>
              <w:jc w:val="center"/>
            </w:pPr>
            <w:r>
              <w:rPr>
                <w:sz w:val="24"/>
              </w:rPr>
              <w:t xml:space="preserve">100</w:t>
            </w:r>
          </w:p>
        </w:tc>
        <w:tc>
          <w:tcPr>
            <w:vMerge w:val="continue"/>
          </w:tcPr>
          <w:p/>
        </w:tc>
      </w:tr>
      <w:tr>
        <w:tc>
          <w:tcPr>
            <w:vMerge w:val="continue"/>
          </w:tcPr>
          <w:p/>
        </w:tc>
        <w:tc>
          <w:tcPr>
            <w:tcW w:w="5613" w:type="dxa"/>
          </w:tcPr>
          <w:p>
            <w:pPr>
              <w:pStyle w:val="0"/>
            </w:pPr>
            <w:r>
              <w:rPr>
                <w:sz w:val="24"/>
              </w:rPr>
              <w:t xml:space="preserve">B = (S / 10) x 100,</w:t>
            </w:r>
          </w:p>
          <w:p>
            <w:pPr>
              <w:pStyle w:val="0"/>
            </w:pPr>
            <w:r>
              <w:rPr>
                <w:sz w:val="24"/>
              </w:rPr>
            </w:r>
          </w:p>
          <w:p>
            <w:pPr>
              <w:pStyle w:val="0"/>
            </w:pPr>
            <w:r>
              <w:rPr>
                <w:sz w:val="24"/>
              </w:rPr>
              <w:t xml:space="preserve">где S - уровень фактического софинансирования со стороны юридических лиц (за исключением поступлений от предприятий и организаций муниципальной, государственной форм собственности), индивидуальных предпринимателей (%)</w:t>
            </w:r>
          </w:p>
        </w:tc>
        <w:tc>
          <w:tcPr>
            <w:tcW w:w="1417" w:type="dxa"/>
          </w:tcPr>
          <w:p>
            <w:pPr>
              <w:pStyle w:val="0"/>
            </w:pPr>
            <w:r>
              <w:rPr>
                <w:sz w:val="24"/>
              </w:rPr>
              <w:t xml:space="preserve">В</w:t>
            </w:r>
          </w:p>
        </w:tc>
        <w:tc>
          <w:tcPr>
            <w:vMerge w:val="continue"/>
          </w:tcPr>
          <w:p/>
        </w:tc>
      </w:tr>
      <w:tr>
        <w:tc>
          <w:tcPr>
            <w:tcW w:w="567" w:type="dxa"/>
            <w:vMerge w:val="restart"/>
          </w:tcPr>
          <w:p>
            <w:pPr>
              <w:pStyle w:val="0"/>
            </w:pPr>
            <w:r>
              <w:rPr>
                <w:sz w:val="24"/>
              </w:rPr>
              <w:t xml:space="preserve">1.4</w:t>
            </w:r>
          </w:p>
        </w:tc>
        <w:tc>
          <w:tcPr>
            <w:gridSpan w:val="2"/>
            <w:tcW w:w="7030" w:type="dxa"/>
          </w:tcPr>
          <w:p>
            <w:pPr>
              <w:pStyle w:val="0"/>
            </w:pPr>
            <w:r>
              <w:rPr>
                <w:sz w:val="24"/>
              </w:rPr>
              <w:t xml:space="preserve">Вклад граждан и (или) юридических лиц, индивидуальных предпринимателей в реализацию инициативного проекта в неденежной форме (проведение работ, предоставление материалов и оборудования, техники и транспортных средств)</w:t>
            </w:r>
          </w:p>
        </w:tc>
        <w:tc>
          <w:tcPr>
            <w:tcW w:w="1474" w:type="dxa"/>
            <w:vMerge w:val="restart"/>
          </w:tcPr>
          <w:p>
            <w:pPr>
              <w:pStyle w:val="0"/>
              <w:jc w:val="center"/>
            </w:pPr>
            <w:r>
              <w:rPr>
                <w:sz w:val="24"/>
              </w:rPr>
              <w:t xml:space="preserve">0,05</w:t>
            </w:r>
          </w:p>
        </w:tc>
      </w:tr>
      <w:tr>
        <w:tc>
          <w:tcPr>
            <w:vMerge w:val="continue"/>
          </w:tcPr>
          <w:p/>
        </w:tc>
        <w:tc>
          <w:tcPr>
            <w:tcW w:w="5613" w:type="dxa"/>
          </w:tcPr>
          <w:p>
            <w:pPr>
              <w:pStyle w:val="0"/>
            </w:pPr>
            <w:r>
              <w:rPr>
                <w:sz w:val="24"/>
              </w:rPr>
              <w:t xml:space="preserve">от 20% от предполагаемой стоимости реализации инициативного проекта и выше</w:t>
            </w:r>
          </w:p>
        </w:tc>
        <w:tc>
          <w:tcPr>
            <w:tcW w:w="1417" w:type="dxa"/>
          </w:tcPr>
          <w:p>
            <w:pPr>
              <w:pStyle w:val="0"/>
              <w:jc w:val="center"/>
            </w:pPr>
            <w:r>
              <w:rPr>
                <w:sz w:val="24"/>
              </w:rPr>
              <w:t xml:space="preserve">100</w:t>
            </w:r>
          </w:p>
        </w:tc>
        <w:tc>
          <w:tcPr>
            <w:vMerge w:val="continue"/>
          </w:tcPr>
          <w:p/>
        </w:tc>
      </w:tr>
      <w:tr>
        <w:tc>
          <w:tcPr>
            <w:vMerge w:val="continue"/>
          </w:tcPr>
          <w:p/>
        </w:tc>
        <w:tc>
          <w:tcPr>
            <w:tcW w:w="5613" w:type="dxa"/>
          </w:tcPr>
          <w:p>
            <w:pPr>
              <w:pStyle w:val="0"/>
            </w:pPr>
            <w:r>
              <w:rPr>
                <w:sz w:val="24"/>
              </w:rPr>
              <w:t xml:space="preserve">B = (S / 20) x 100,</w:t>
            </w:r>
          </w:p>
          <w:p>
            <w:pPr>
              <w:pStyle w:val="0"/>
            </w:pPr>
            <w:r>
              <w:rPr>
                <w:sz w:val="24"/>
              </w:rPr>
            </w:r>
          </w:p>
          <w:p>
            <w:pPr>
              <w:pStyle w:val="0"/>
            </w:pPr>
            <w:r>
              <w:rPr>
                <w:sz w:val="24"/>
              </w:rPr>
              <w:t xml:space="preserve">где S - уровень вклада населения в неденежной форме (%)</w:t>
            </w:r>
          </w:p>
        </w:tc>
        <w:tc>
          <w:tcPr>
            <w:tcW w:w="1417" w:type="dxa"/>
          </w:tcPr>
          <w:p>
            <w:pPr>
              <w:pStyle w:val="0"/>
            </w:pPr>
            <w:r>
              <w:rPr>
                <w:sz w:val="24"/>
              </w:rPr>
              <w:t xml:space="preserve">В</w:t>
            </w:r>
          </w:p>
        </w:tc>
        <w:tc>
          <w:tcPr>
            <w:vMerge w:val="continue"/>
          </w:tcPr>
          <w:p/>
        </w:tc>
      </w:tr>
      <w:tr>
        <w:tc>
          <w:tcPr>
            <w:tcW w:w="567" w:type="dxa"/>
          </w:tcPr>
          <w:p>
            <w:pPr>
              <w:pStyle w:val="0"/>
            </w:pPr>
            <w:r>
              <w:rPr>
                <w:sz w:val="24"/>
              </w:rPr>
              <w:t xml:space="preserve">2</w:t>
            </w:r>
          </w:p>
        </w:tc>
        <w:tc>
          <w:tcPr>
            <w:gridSpan w:val="2"/>
            <w:tcW w:w="7030" w:type="dxa"/>
          </w:tcPr>
          <w:p>
            <w:pPr>
              <w:pStyle w:val="0"/>
            </w:pPr>
            <w:r>
              <w:rPr>
                <w:sz w:val="24"/>
              </w:rPr>
              <w:t xml:space="preserve">Социальная эффективность от реализации инициативного проекта, в том числе:</w:t>
            </w:r>
          </w:p>
        </w:tc>
        <w:tc>
          <w:tcPr>
            <w:tcW w:w="1474" w:type="dxa"/>
          </w:tcPr>
          <w:p>
            <w:pPr>
              <w:pStyle w:val="0"/>
              <w:jc w:val="center"/>
            </w:pPr>
            <w:r>
              <w:rPr>
                <w:sz w:val="24"/>
              </w:rPr>
              <w:t xml:space="preserve">0,10</w:t>
            </w:r>
          </w:p>
        </w:tc>
      </w:tr>
      <w:tr>
        <w:tc>
          <w:tcPr>
            <w:tcW w:w="567" w:type="dxa"/>
            <w:vMerge w:val="restart"/>
          </w:tcPr>
          <w:p>
            <w:pPr>
              <w:pStyle w:val="0"/>
            </w:pPr>
            <w:r>
              <w:rPr>
                <w:sz w:val="24"/>
              </w:rPr>
              <w:t xml:space="preserve">2.1</w:t>
            </w:r>
          </w:p>
        </w:tc>
        <w:tc>
          <w:tcPr>
            <w:gridSpan w:val="2"/>
            <w:tcW w:w="7030" w:type="dxa"/>
          </w:tcPr>
          <w:p>
            <w:pPr>
              <w:pStyle w:val="0"/>
            </w:pPr>
            <w:r>
              <w:rPr>
                <w:sz w:val="24"/>
              </w:rPr>
              <w:t xml:space="preserve">Удельный вес населения, получающего выгоду от реализации инициативного проекта (прямые благополучатели инициативного проекта)</w:t>
            </w:r>
          </w:p>
        </w:tc>
        <w:tc>
          <w:tcPr>
            <w:tcW w:w="1474" w:type="dxa"/>
            <w:vMerge w:val="restart"/>
          </w:tcPr>
          <w:p>
            <w:pPr>
              <w:pStyle w:val="0"/>
              <w:jc w:val="center"/>
            </w:pPr>
            <w:r>
              <w:rPr>
                <w:sz w:val="24"/>
              </w:rPr>
              <w:t xml:space="preserve">0,05</w:t>
            </w:r>
          </w:p>
        </w:tc>
      </w:tr>
      <w:tr>
        <w:tc>
          <w:tcPr>
            <w:vMerge w:val="continue"/>
          </w:tcPr>
          <w:p/>
        </w:tc>
        <w:tc>
          <w:tcPr>
            <w:tcW w:w="5613" w:type="dxa"/>
          </w:tcPr>
          <w:p>
            <w:pPr>
              <w:pStyle w:val="0"/>
            </w:pPr>
            <w:r>
              <w:rPr>
                <w:sz w:val="24"/>
              </w:rPr>
              <w:t xml:space="preserve">численность прямых благополучателей соответствует:</w:t>
            </w:r>
          </w:p>
          <w:p>
            <w:pPr>
              <w:pStyle w:val="0"/>
            </w:pPr>
            <w:r>
              <w:rPr>
                <w:sz w:val="24"/>
              </w:rPr>
              <w:t xml:space="preserve">численности жителей населенного пункта;</w:t>
            </w:r>
          </w:p>
          <w:p>
            <w:pPr>
              <w:pStyle w:val="0"/>
            </w:pPr>
            <w:r>
              <w:rPr>
                <w:sz w:val="24"/>
              </w:rPr>
              <w:t xml:space="preserve">численности жителей района городского округа, в котором реализуется инициативный проект (для городского округа, разделенного на районы)</w:t>
            </w:r>
          </w:p>
        </w:tc>
        <w:tc>
          <w:tcPr>
            <w:tcW w:w="1417" w:type="dxa"/>
          </w:tcPr>
          <w:p>
            <w:pPr>
              <w:pStyle w:val="0"/>
              <w:jc w:val="center"/>
            </w:pPr>
            <w:r>
              <w:rPr>
                <w:sz w:val="24"/>
              </w:rPr>
              <w:t xml:space="preserve">100</w:t>
            </w:r>
          </w:p>
        </w:tc>
        <w:tc>
          <w:tcPr>
            <w:vMerge w:val="continue"/>
          </w:tcPr>
          <w:p/>
        </w:tc>
      </w:tr>
      <w:tr>
        <w:tc>
          <w:tcPr>
            <w:vMerge w:val="continue"/>
          </w:tcPr>
          <w:p/>
        </w:tc>
        <w:tc>
          <w:tcPr>
            <w:tcW w:w="5613" w:type="dxa"/>
          </w:tcPr>
          <w:p>
            <w:pPr>
              <w:pStyle w:val="0"/>
            </w:pPr>
            <w:r>
              <w:rPr>
                <w:sz w:val="24"/>
              </w:rPr>
              <w:t xml:space="preserve">В - удельный вес прямых благополучателей:</w:t>
            </w:r>
          </w:p>
          <w:p>
            <w:pPr>
              <w:pStyle w:val="0"/>
            </w:pPr>
            <w:r>
              <w:rPr>
                <w:sz w:val="24"/>
              </w:rPr>
              <w:t xml:space="preserve">к общей численности жителей населенного пункта;</w:t>
            </w:r>
          </w:p>
          <w:p>
            <w:pPr>
              <w:pStyle w:val="0"/>
            </w:pPr>
            <w:r>
              <w:rPr>
                <w:sz w:val="24"/>
              </w:rPr>
              <w:t xml:space="preserve">к численности жителей района городского округа, в котором реализуется инициативный проект (для городского округа, разделенного на районы)</w:t>
            </w:r>
          </w:p>
        </w:tc>
        <w:tc>
          <w:tcPr>
            <w:tcW w:w="1417" w:type="dxa"/>
          </w:tcPr>
          <w:p>
            <w:pPr>
              <w:pStyle w:val="0"/>
            </w:pPr>
            <w:r>
              <w:rPr>
                <w:sz w:val="24"/>
              </w:rPr>
              <w:t xml:space="preserve">В</w:t>
            </w:r>
          </w:p>
        </w:tc>
        <w:tc>
          <w:tcPr>
            <w:vMerge w:val="continue"/>
          </w:tcPr>
          <w:p/>
        </w:tc>
      </w:tr>
      <w:tr>
        <w:tc>
          <w:tcPr>
            <w:tcW w:w="567" w:type="dxa"/>
            <w:vMerge w:val="restart"/>
          </w:tcPr>
          <w:p>
            <w:pPr>
              <w:pStyle w:val="0"/>
            </w:pPr>
            <w:r>
              <w:rPr>
                <w:sz w:val="24"/>
              </w:rPr>
              <w:t xml:space="preserve">2.2</w:t>
            </w:r>
          </w:p>
        </w:tc>
        <w:tc>
          <w:tcPr>
            <w:gridSpan w:val="2"/>
            <w:tcW w:w="7030" w:type="dxa"/>
          </w:tcPr>
          <w:p>
            <w:pPr>
              <w:pStyle w:val="0"/>
            </w:pPr>
            <w:r>
              <w:rPr>
                <w:sz w:val="24"/>
              </w:rPr>
              <w:t xml:space="preserve">Наличие видеоматериалов итогового собрания (схода) граждан по выдвижению инициативного проекта на конкурсный отбор для получения финансовой поддержки из бюджета Красноярского края, подтверждающих количество участников</w:t>
            </w:r>
          </w:p>
        </w:tc>
        <w:tc>
          <w:tcPr>
            <w:tcW w:w="1474" w:type="dxa"/>
            <w:vMerge w:val="restart"/>
          </w:tcPr>
          <w:p>
            <w:pPr>
              <w:pStyle w:val="0"/>
              <w:jc w:val="center"/>
            </w:pPr>
            <w:r>
              <w:rPr>
                <w:sz w:val="24"/>
              </w:rPr>
              <w:t xml:space="preserve">0,05</w:t>
            </w:r>
          </w:p>
        </w:tc>
      </w:tr>
      <w:tr>
        <w:tc>
          <w:tcPr>
            <w:vMerge w:val="continue"/>
          </w:tcPr>
          <w:p/>
        </w:tc>
        <w:tc>
          <w:tcPr>
            <w:tcW w:w="5613" w:type="dxa"/>
          </w:tcPr>
          <w:p>
            <w:pPr>
              <w:pStyle w:val="0"/>
            </w:pPr>
            <w:r>
              <w:rPr>
                <w:sz w:val="24"/>
              </w:rPr>
              <w:t xml:space="preserve">Наличие</w:t>
            </w:r>
          </w:p>
        </w:tc>
        <w:tc>
          <w:tcPr>
            <w:tcW w:w="1417" w:type="dxa"/>
          </w:tcPr>
          <w:p>
            <w:pPr>
              <w:pStyle w:val="0"/>
              <w:jc w:val="center"/>
            </w:pPr>
            <w:r>
              <w:rPr>
                <w:sz w:val="24"/>
              </w:rPr>
              <w:t xml:space="preserve">100</w:t>
            </w:r>
          </w:p>
        </w:tc>
        <w:tc>
          <w:tcPr>
            <w:vMerge w:val="continue"/>
          </w:tcPr>
          <w:p/>
        </w:tc>
      </w:tr>
      <w:tr>
        <w:tc>
          <w:tcPr>
            <w:vMerge w:val="continue"/>
          </w:tcPr>
          <w:p/>
        </w:tc>
        <w:tc>
          <w:tcPr>
            <w:tcW w:w="5613" w:type="dxa"/>
          </w:tcPr>
          <w:p>
            <w:pPr>
              <w:pStyle w:val="0"/>
            </w:pPr>
            <w:r>
              <w:rPr>
                <w:sz w:val="24"/>
              </w:rPr>
              <w:t xml:space="preserve">Отсутствие</w:t>
            </w:r>
          </w:p>
        </w:tc>
        <w:tc>
          <w:tcPr>
            <w:tcW w:w="1417" w:type="dxa"/>
          </w:tcPr>
          <w:p>
            <w:pPr>
              <w:pStyle w:val="0"/>
              <w:jc w:val="center"/>
            </w:pPr>
            <w:r>
              <w:rPr>
                <w:sz w:val="24"/>
              </w:rPr>
              <w:t xml:space="preserve">0</w:t>
            </w:r>
          </w:p>
        </w:tc>
        <w:tc>
          <w:tcPr>
            <w:vMerge w:val="continue"/>
          </w:tcPr>
          <w:p/>
        </w:tc>
      </w:tr>
      <w:tr>
        <w:tc>
          <w:tcPr>
            <w:tcW w:w="567" w:type="dxa"/>
          </w:tcPr>
          <w:p>
            <w:pPr>
              <w:pStyle w:val="0"/>
            </w:pPr>
            <w:r>
              <w:rPr>
                <w:sz w:val="24"/>
              </w:rPr>
              <w:t xml:space="preserve">3</w:t>
            </w:r>
          </w:p>
        </w:tc>
        <w:tc>
          <w:tcPr>
            <w:gridSpan w:val="2"/>
            <w:tcW w:w="7030" w:type="dxa"/>
          </w:tcPr>
          <w:p>
            <w:pPr>
              <w:pStyle w:val="0"/>
            </w:pPr>
            <w:r>
              <w:rPr>
                <w:sz w:val="24"/>
              </w:rPr>
              <w:t xml:space="preserve">Степень участия населения в определении и решении проблемы, заявленной в инициативном проекте, в том числе:</w:t>
            </w:r>
          </w:p>
        </w:tc>
        <w:tc>
          <w:tcPr>
            <w:tcW w:w="1474" w:type="dxa"/>
          </w:tcPr>
          <w:p>
            <w:pPr>
              <w:pStyle w:val="0"/>
              <w:jc w:val="center"/>
            </w:pPr>
            <w:r>
              <w:rPr>
                <w:sz w:val="24"/>
              </w:rPr>
              <w:t xml:space="preserve">0,40</w:t>
            </w:r>
          </w:p>
        </w:tc>
      </w:tr>
      <w:tr>
        <w:tc>
          <w:tcPr>
            <w:tcW w:w="567" w:type="dxa"/>
            <w:vMerge w:val="restart"/>
          </w:tcPr>
          <w:p>
            <w:pPr>
              <w:pStyle w:val="0"/>
            </w:pPr>
            <w:r>
              <w:rPr>
                <w:sz w:val="24"/>
              </w:rPr>
              <w:t xml:space="preserve">3.1</w:t>
            </w:r>
          </w:p>
        </w:tc>
        <w:tc>
          <w:tcPr>
            <w:gridSpan w:val="2"/>
            <w:tcW w:w="7030" w:type="dxa"/>
          </w:tcPr>
          <w:p>
            <w:pPr>
              <w:pStyle w:val="0"/>
            </w:pPr>
            <w:r>
              <w:rPr>
                <w:sz w:val="24"/>
              </w:rPr>
              <w:t xml:space="preserve">Степень участия населения в идентификации проблем в процессе предварительного рассмотрения инициативных проектов (согласно протоколам сходов, собраний граждан, опросов граждан, голосования граждан с использованием государственной информационной системы "Активный гражданин" и (или) федеральной государственной информационной системы "Единый портал государственных и муниципальных услуг (функций)")</w:t>
            </w:r>
          </w:p>
        </w:tc>
        <w:tc>
          <w:tcPr>
            <w:tcW w:w="1474" w:type="dxa"/>
            <w:vMerge w:val="restart"/>
          </w:tcPr>
          <w:p>
            <w:pPr>
              <w:pStyle w:val="0"/>
              <w:jc w:val="center"/>
            </w:pPr>
            <w:r>
              <w:rPr>
                <w:sz w:val="24"/>
              </w:rPr>
              <w:t xml:space="preserve">0,10</w:t>
            </w:r>
          </w:p>
        </w:tc>
      </w:tr>
      <w:tr>
        <w:tc>
          <w:tcPr>
            <w:vMerge w:val="continue"/>
          </w:tcPr>
          <w:p/>
        </w:tc>
        <w:tc>
          <w:tcPr>
            <w:tcW w:w="5613" w:type="dxa"/>
          </w:tcPr>
          <w:p>
            <w:pPr>
              <w:pStyle w:val="0"/>
            </w:pPr>
            <w:r>
              <w:rPr>
                <w:sz w:val="24"/>
              </w:rPr>
              <w:t xml:space="preserve">более 1000 граждан от числа достигших 18 лет жителей городского округа (района городского округа, в котором реализуется инициативный проект) или населенного пункта, являющегося административным центром муниципального округа</w:t>
            </w:r>
          </w:p>
        </w:tc>
        <w:tc>
          <w:tcPr>
            <w:tcW w:w="1417" w:type="dxa"/>
            <w:vMerge w:val="restart"/>
          </w:tcPr>
          <w:p>
            <w:pPr>
              <w:pStyle w:val="0"/>
              <w:jc w:val="center"/>
            </w:pPr>
            <w:r>
              <w:rPr>
                <w:sz w:val="24"/>
              </w:rPr>
              <w:t xml:space="preserve">100</w:t>
            </w:r>
          </w:p>
        </w:tc>
        <w:tc>
          <w:tcPr>
            <w:vMerge w:val="continue"/>
          </w:tcPr>
          <w:p/>
        </w:tc>
      </w:tr>
      <w:tr>
        <w:tc>
          <w:tcPr>
            <w:vMerge w:val="continue"/>
          </w:tcPr>
          <w:p/>
        </w:tc>
        <w:tc>
          <w:tcPr>
            <w:tcW w:w="5613" w:type="dxa"/>
          </w:tcPr>
          <w:p>
            <w:pPr>
              <w:pStyle w:val="0"/>
            </w:pPr>
            <w:r>
              <w:rPr>
                <w:sz w:val="24"/>
              </w:rPr>
              <w:t xml:space="preserve">более 20% от числа достигших 18 лет жителей иного населенного пункта</w:t>
            </w:r>
          </w:p>
        </w:tc>
        <w:tc>
          <w:tcPr>
            <w:vMerge w:val="continue"/>
          </w:tcPr>
          <w:p/>
        </w:tc>
        <w:tc>
          <w:tcPr>
            <w:vMerge w:val="continue"/>
          </w:tcPr>
          <w:p/>
        </w:tc>
      </w:tr>
      <w:tr>
        <w:tc>
          <w:tcPr>
            <w:vMerge w:val="continue"/>
          </w:tcPr>
          <w:p/>
        </w:tc>
        <w:tc>
          <w:tcPr>
            <w:tcW w:w="5613" w:type="dxa"/>
          </w:tcPr>
          <w:p>
            <w:pPr>
              <w:pStyle w:val="0"/>
            </w:pPr>
            <w:r>
              <w:rPr>
                <w:sz w:val="24"/>
              </w:rPr>
              <w:t xml:space="preserve">В - удельный вес населения, участвующего в мероприятиях по инициативным проектам:</w:t>
            </w:r>
          </w:p>
          <w:p>
            <w:pPr>
              <w:pStyle w:val="0"/>
            </w:pPr>
            <w:r>
              <w:rPr>
                <w:sz w:val="24"/>
              </w:rPr>
              <w:t xml:space="preserve">к количеству жителей населенного пункта, достигших 18 лет;</w:t>
            </w:r>
          </w:p>
          <w:p>
            <w:pPr>
              <w:pStyle w:val="0"/>
            </w:pPr>
            <w:r>
              <w:rPr>
                <w:sz w:val="24"/>
              </w:rPr>
              <w:t xml:space="preserve">к количеству жителей района городского округа, в котором реализуется инициативный проект (для городского округа, разделенного на районы)</w:t>
            </w:r>
          </w:p>
        </w:tc>
        <w:tc>
          <w:tcPr>
            <w:tcW w:w="1417" w:type="dxa"/>
          </w:tcPr>
          <w:p>
            <w:pPr>
              <w:pStyle w:val="0"/>
            </w:pPr>
            <w:r>
              <w:rPr>
                <w:sz w:val="24"/>
              </w:rPr>
              <w:t xml:space="preserve">В</w:t>
            </w:r>
          </w:p>
        </w:tc>
        <w:tc>
          <w:tcPr>
            <w:vMerge w:val="continue"/>
          </w:tcPr>
          <w:p/>
        </w:tc>
      </w:tr>
      <w:tr>
        <w:tc>
          <w:tcPr>
            <w:tcW w:w="567" w:type="dxa"/>
            <w:vMerge w:val="restart"/>
          </w:tcPr>
          <w:p>
            <w:pPr>
              <w:pStyle w:val="0"/>
            </w:pPr>
            <w:r>
              <w:rPr>
                <w:sz w:val="24"/>
              </w:rPr>
              <w:t xml:space="preserve">3.2</w:t>
            </w:r>
          </w:p>
        </w:tc>
        <w:tc>
          <w:tcPr>
            <w:gridSpan w:val="2"/>
            <w:tcW w:w="7030" w:type="dxa"/>
          </w:tcPr>
          <w:p>
            <w:pPr>
              <w:pStyle w:val="0"/>
            </w:pPr>
            <w:r>
              <w:rPr>
                <w:sz w:val="24"/>
              </w:rPr>
              <w:t xml:space="preserve">Количество инициативных проектов, рассмотренных на итоговом собрании (сходе) граждан, выдвигаемых на конкурсный отбор для получения финансовой поддержки из бюджета Красноярского края</w:t>
            </w:r>
          </w:p>
        </w:tc>
        <w:tc>
          <w:tcPr>
            <w:tcW w:w="1474" w:type="dxa"/>
            <w:vMerge w:val="restart"/>
          </w:tcPr>
          <w:p>
            <w:pPr>
              <w:pStyle w:val="0"/>
              <w:jc w:val="center"/>
            </w:pPr>
            <w:r>
              <w:rPr>
                <w:sz w:val="24"/>
              </w:rPr>
              <w:t xml:space="preserve">0,10</w:t>
            </w:r>
          </w:p>
        </w:tc>
      </w:tr>
      <w:tr>
        <w:tc>
          <w:tcPr>
            <w:vMerge w:val="continue"/>
          </w:tcPr>
          <w:p/>
        </w:tc>
        <w:tc>
          <w:tcPr>
            <w:tcW w:w="5613" w:type="dxa"/>
          </w:tcPr>
          <w:p>
            <w:pPr>
              <w:pStyle w:val="0"/>
            </w:pPr>
            <w:r>
              <w:rPr>
                <w:sz w:val="24"/>
              </w:rPr>
              <w:t xml:space="preserve">количество рассмотренных инициативных проектов больше количества отобранных инициативных проектов</w:t>
            </w:r>
          </w:p>
        </w:tc>
        <w:tc>
          <w:tcPr>
            <w:tcW w:w="1417" w:type="dxa"/>
          </w:tcPr>
          <w:p>
            <w:pPr>
              <w:pStyle w:val="0"/>
              <w:jc w:val="center"/>
            </w:pPr>
            <w:r>
              <w:rPr>
                <w:sz w:val="24"/>
              </w:rPr>
              <w:t xml:space="preserve">100</w:t>
            </w:r>
          </w:p>
        </w:tc>
        <w:tc>
          <w:tcPr>
            <w:vMerge w:val="continue"/>
          </w:tcPr>
          <w:p/>
        </w:tc>
      </w:tr>
      <w:tr>
        <w:tc>
          <w:tcPr>
            <w:vMerge w:val="continue"/>
          </w:tcPr>
          <w:p/>
        </w:tc>
        <w:tc>
          <w:tcPr>
            <w:tcW w:w="5613" w:type="dxa"/>
          </w:tcPr>
          <w:p>
            <w:pPr>
              <w:pStyle w:val="0"/>
            </w:pPr>
            <w:r>
              <w:rPr>
                <w:sz w:val="24"/>
              </w:rPr>
              <w:t xml:space="preserve">количество рассмотренных инициативных проектов равно количеству отобранных инициативных проектов</w:t>
            </w:r>
          </w:p>
        </w:tc>
        <w:tc>
          <w:tcPr>
            <w:tcW w:w="1417" w:type="dxa"/>
          </w:tcPr>
          <w:p>
            <w:pPr>
              <w:pStyle w:val="0"/>
              <w:jc w:val="center"/>
            </w:pPr>
            <w:r>
              <w:rPr>
                <w:sz w:val="24"/>
              </w:rPr>
              <w:t xml:space="preserve">0</w:t>
            </w:r>
          </w:p>
        </w:tc>
        <w:tc>
          <w:tcPr>
            <w:vMerge w:val="continue"/>
          </w:tcPr>
          <w:p/>
        </w:tc>
      </w:tr>
      <w:tr>
        <w:tc>
          <w:tcPr>
            <w:tcW w:w="567" w:type="dxa"/>
            <w:vMerge w:val="restart"/>
          </w:tcPr>
          <w:p>
            <w:pPr>
              <w:pStyle w:val="0"/>
            </w:pPr>
            <w:r>
              <w:rPr>
                <w:sz w:val="24"/>
              </w:rPr>
              <w:t xml:space="preserve">3.3</w:t>
            </w:r>
          </w:p>
        </w:tc>
        <w:tc>
          <w:tcPr>
            <w:gridSpan w:val="2"/>
            <w:tcW w:w="7030" w:type="dxa"/>
          </w:tcPr>
          <w:p>
            <w:pPr>
              <w:pStyle w:val="0"/>
            </w:pPr>
            <w:r>
              <w:rPr>
                <w:sz w:val="24"/>
              </w:rPr>
              <w:t xml:space="preserve">Степень участия населения в определении параметров инициативного проекта, выдвигаемого на конкурсный отбор для получения финансовой поддержки из бюджета Красноярского края, на итоговом собрании (сходе) граждан (согласно итоговому протоколу собрания (схода) граждан)</w:t>
            </w:r>
          </w:p>
        </w:tc>
        <w:tc>
          <w:tcPr>
            <w:tcW w:w="1474" w:type="dxa"/>
            <w:vMerge w:val="restart"/>
          </w:tcPr>
          <w:p>
            <w:pPr>
              <w:pStyle w:val="0"/>
              <w:jc w:val="center"/>
            </w:pPr>
            <w:r>
              <w:rPr>
                <w:sz w:val="24"/>
              </w:rPr>
              <w:t xml:space="preserve">0,20</w:t>
            </w:r>
          </w:p>
        </w:tc>
      </w:tr>
      <w:tr>
        <w:tc>
          <w:tcPr>
            <w:vMerge w:val="continue"/>
          </w:tcPr>
          <w:p/>
        </w:tc>
        <w:tc>
          <w:tcPr>
            <w:tcW w:w="5613" w:type="dxa"/>
          </w:tcPr>
          <w:p>
            <w:pPr>
              <w:pStyle w:val="0"/>
            </w:pPr>
            <w:r>
              <w:rPr>
                <w:sz w:val="24"/>
              </w:rPr>
              <w:t xml:space="preserve">более 200 граждан от числа достигших 18 лет жителей городского округа (района городского округа, в котором реализуется инициативный проект) или населенного пункта, являющегося административным центром муниципального округа</w:t>
            </w:r>
          </w:p>
        </w:tc>
        <w:tc>
          <w:tcPr>
            <w:tcW w:w="1417" w:type="dxa"/>
            <w:vMerge w:val="restart"/>
          </w:tcPr>
          <w:p>
            <w:pPr>
              <w:pStyle w:val="0"/>
              <w:jc w:val="center"/>
            </w:pPr>
            <w:r>
              <w:rPr>
                <w:sz w:val="24"/>
              </w:rPr>
              <w:t xml:space="preserve">100</w:t>
            </w:r>
          </w:p>
        </w:tc>
        <w:tc>
          <w:tcPr>
            <w:vMerge w:val="continue"/>
          </w:tcPr>
          <w:p/>
        </w:tc>
      </w:tr>
      <w:tr>
        <w:tc>
          <w:tcPr>
            <w:vMerge w:val="continue"/>
          </w:tcPr>
          <w:p/>
        </w:tc>
        <w:tc>
          <w:tcPr>
            <w:tcW w:w="5613" w:type="dxa"/>
          </w:tcPr>
          <w:p>
            <w:pPr>
              <w:pStyle w:val="0"/>
            </w:pPr>
            <w:r>
              <w:rPr>
                <w:sz w:val="24"/>
              </w:rPr>
              <w:t xml:space="preserve">более 20% от числа достигших 18 лет жителей иного населенного пункта</w:t>
            </w:r>
          </w:p>
        </w:tc>
        <w:tc>
          <w:tcPr>
            <w:vMerge w:val="continue"/>
          </w:tcPr>
          <w:p/>
        </w:tc>
        <w:tc>
          <w:tcPr>
            <w:vMerge w:val="continue"/>
          </w:tcPr>
          <w:p/>
        </w:tc>
      </w:tr>
      <w:tr>
        <w:tc>
          <w:tcPr>
            <w:vMerge w:val="continue"/>
          </w:tcPr>
          <w:p/>
        </w:tc>
        <w:tc>
          <w:tcPr>
            <w:tcW w:w="5613" w:type="dxa"/>
          </w:tcPr>
          <w:p>
            <w:pPr>
              <w:pStyle w:val="0"/>
            </w:pPr>
            <w:r>
              <w:rPr>
                <w:sz w:val="24"/>
              </w:rPr>
              <w:t xml:space="preserve">В - удельный вес населения, участвующего в итоговом собрании жителей:</w:t>
            </w:r>
          </w:p>
          <w:p>
            <w:pPr>
              <w:pStyle w:val="0"/>
            </w:pPr>
            <w:r>
              <w:rPr>
                <w:sz w:val="24"/>
              </w:rPr>
              <w:t xml:space="preserve">к количеству жителей населенного пункта, достигших 18 лет;</w:t>
            </w:r>
          </w:p>
          <w:p>
            <w:pPr>
              <w:pStyle w:val="0"/>
            </w:pPr>
            <w:r>
              <w:rPr>
                <w:sz w:val="24"/>
              </w:rPr>
              <w:t xml:space="preserve">к количеству жителей района городского округа, в котором реализуется инициативный проект (для городского округа, разделенного на районы)</w:t>
            </w:r>
          </w:p>
        </w:tc>
        <w:tc>
          <w:tcPr>
            <w:tcW w:w="1417" w:type="dxa"/>
          </w:tcPr>
          <w:p>
            <w:pPr>
              <w:pStyle w:val="0"/>
            </w:pPr>
            <w:r>
              <w:rPr>
                <w:sz w:val="24"/>
              </w:rPr>
              <w:t xml:space="preserve">В</w:t>
            </w:r>
          </w:p>
        </w:tc>
        <w:tc>
          <w:tcPr>
            <w:vMerge w:val="continue"/>
          </w:tcPr>
          <w:p/>
        </w:tc>
      </w:tr>
      <w:tr>
        <w:tc>
          <w:tcPr>
            <w:tcW w:w="567" w:type="dxa"/>
            <w:vMerge w:val="restart"/>
          </w:tcPr>
          <w:p>
            <w:pPr>
              <w:pStyle w:val="0"/>
            </w:pPr>
            <w:r>
              <w:rPr>
                <w:sz w:val="24"/>
              </w:rPr>
              <w:t xml:space="preserve">4</w:t>
            </w:r>
          </w:p>
        </w:tc>
        <w:tc>
          <w:tcPr>
            <w:gridSpan w:val="2"/>
            <w:tcW w:w="7030" w:type="dxa"/>
          </w:tcPr>
          <w:p>
            <w:pPr>
              <w:pStyle w:val="0"/>
            </w:pPr>
            <w:r>
              <w:rPr>
                <w:sz w:val="24"/>
              </w:rPr>
              <w:t xml:space="preserve">Использование средств массовой информации и других средств информирования населения в процессе отбора инициативного проекта</w:t>
            </w:r>
          </w:p>
        </w:tc>
        <w:tc>
          <w:tcPr>
            <w:tcW w:w="1474" w:type="dxa"/>
            <w:vMerge w:val="restart"/>
          </w:tcPr>
          <w:p>
            <w:pPr>
              <w:pStyle w:val="0"/>
              <w:jc w:val="center"/>
            </w:pPr>
            <w:r>
              <w:rPr>
                <w:sz w:val="24"/>
              </w:rPr>
              <w:t xml:space="preserve">0,10</w:t>
            </w:r>
          </w:p>
        </w:tc>
      </w:tr>
      <w:tr>
        <w:tc>
          <w:tcPr>
            <w:vMerge w:val="continue"/>
          </w:tcPr>
          <w:p/>
        </w:tc>
        <w:tc>
          <w:tcPr>
            <w:tcW w:w="5613" w:type="dxa"/>
          </w:tcPr>
          <w:p>
            <w:pPr>
              <w:pStyle w:val="0"/>
            </w:pPr>
            <w:r>
              <w:rPr>
                <w:sz w:val="24"/>
              </w:rPr>
              <w:t xml:space="preserve">наличие специальных информационных материалов, стендов</w:t>
            </w:r>
          </w:p>
        </w:tc>
        <w:tc>
          <w:tcPr>
            <w:tcW w:w="1417" w:type="dxa"/>
          </w:tcPr>
          <w:p>
            <w:pPr>
              <w:pStyle w:val="0"/>
              <w:jc w:val="center"/>
            </w:pPr>
            <w:r>
              <w:rPr>
                <w:sz w:val="24"/>
              </w:rPr>
              <w:t xml:space="preserve">20</w:t>
            </w:r>
          </w:p>
        </w:tc>
        <w:tc>
          <w:tcPr>
            <w:vMerge w:val="continue"/>
          </w:tcPr>
          <w:p/>
        </w:tc>
      </w:tr>
      <w:tr>
        <w:tc>
          <w:tcPr>
            <w:vMerge w:val="continue"/>
          </w:tcPr>
          <w:p/>
        </w:tc>
        <w:tc>
          <w:tcPr>
            <w:tcW w:w="5613" w:type="dxa"/>
          </w:tcPr>
          <w:p>
            <w:pPr>
              <w:pStyle w:val="0"/>
            </w:pPr>
            <w:r>
              <w:rPr>
                <w:sz w:val="24"/>
              </w:rPr>
              <w:t xml:space="preserve">размещение соответствующей информации в сети Интернет, в частности в социальных сетях</w:t>
            </w:r>
          </w:p>
        </w:tc>
        <w:tc>
          <w:tcPr>
            <w:tcW w:w="1417" w:type="dxa"/>
          </w:tcPr>
          <w:p>
            <w:pPr>
              <w:pStyle w:val="0"/>
              <w:jc w:val="center"/>
            </w:pPr>
            <w:r>
              <w:rPr>
                <w:sz w:val="24"/>
              </w:rPr>
              <w:t xml:space="preserve">30</w:t>
            </w:r>
          </w:p>
        </w:tc>
        <w:tc>
          <w:tcPr>
            <w:vMerge w:val="continue"/>
          </w:tcPr>
          <w:p/>
        </w:tc>
      </w:tr>
      <w:tr>
        <w:tc>
          <w:tcPr>
            <w:vMerge w:val="continue"/>
          </w:tcPr>
          <w:p/>
        </w:tc>
        <w:tc>
          <w:tcPr>
            <w:tcW w:w="5613" w:type="dxa"/>
          </w:tcPr>
          <w:p>
            <w:pPr>
              <w:pStyle w:val="0"/>
            </w:pPr>
            <w:r>
              <w:rPr>
                <w:sz w:val="24"/>
              </w:rPr>
              <w:t xml:space="preserve">наличие публикаций в печатных средствах массовой информации</w:t>
            </w:r>
          </w:p>
        </w:tc>
        <w:tc>
          <w:tcPr>
            <w:tcW w:w="1417" w:type="dxa"/>
          </w:tcPr>
          <w:p>
            <w:pPr>
              <w:pStyle w:val="0"/>
              <w:jc w:val="center"/>
            </w:pPr>
            <w:r>
              <w:rPr>
                <w:sz w:val="24"/>
              </w:rPr>
              <w:t xml:space="preserve">10</w:t>
            </w:r>
          </w:p>
        </w:tc>
        <w:tc>
          <w:tcPr>
            <w:vMerge w:val="continue"/>
          </w:tcPr>
          <w:p/>
        </w:tc>
      </w:tr>
      <w:tr>
        <w:tc>
          <w:tcPr>
            <w:vMerge w:val="continue"/>
          </w:tcPr>
          <w:p/>
        </w:tc>
        <w:tc>
          <w:tcPr>
            <w:tcW w:w="5613" w:type="dxa"/>
          </w:tcPr>
          <w:p>
            <w:pPr>
              <w:pStyle w:val="0"/>
            </w:pPr>
            <w:r>
              <w:rPr>
                <w:sz w:val="24"/>
              </w:rPr>
              <w:t xml:space="preserve">наличие телевизионной передачи, посвященной инициативному проекту</w:t>
            </w:r>
          </w:p>
        </w:tc>
        <w:tc>
          <w:tcPr>
            <w:tcW w:w="1417" w:type="dxa"/>
          </w:tcPr>
          <w:p>
            <w:pPr>
              <w:pStyle w:val="0"/>
              <w:jc w:val="center"/>
            </w:pPr>
            <w:r>
              <w:rPr>
                <w:sz w:val="24"/>
              </w:rPr>
              <w:t xml:space="preserve">20</w:t>
            </w:r>
          </w:p>
        </w:tc>
        <w:tc>
          <w:tcPr>
            <w:vMerge w:val="continue"/>
          </w:tcPr>
          <w:p/>
        </w:tc>
      </w:tr>
      <w:tr>
        <w:tc>
          <w:tcPr>
            <w:vMerge w:val="continue"/>
          </w:tcPr>
          <w:p/>
        </w:tc>
        <w:tc>
          <w:tcPr>
            <w:tcW w:w="5613" w:type="dxa"/>
          </w:tcPr>
          <w:p>
            <w:pPr>
              <w:pStyle w:val="0"/>
            </w:pPr>
            <w:r>
              <w:rPr>
                <w:sz w:val="24"/>
              </w:rPr>
              <w:t xml:space="preserve">наличие иных материалов в поддержку инициативного проекта (рисунки, видеоматериалы, видеосюжеты)</w:t>
            </w:r>
          </w:p>
        </w:tc>
        <w:tc>
          <w:tcPr>
            <w:tcW w:w="1417" w:type="dxa"/>
          </w:tcPr>
          <w:p>
            <w:pPr>
              <w:pStyle w:val="0"/>
              <w:jc w:val="center"/>
            </w:pPr>
            <w:r>
              <w:rPr>
                <w:sz w:val="24"/>
              </w:rPr>
              <w:t xml:space="preserve">20</w:t>
            </w:r>
          </w:p>
        </w:tc>
        <w:tc>
          <w:tcPr>
            <w:vMerge w:val="continue"/>
          </w:tcPr>
          <w:p/>
        </w:tc>
      </w:tr>
      <w:tr>
        <w:tc>
          <w:tcPr>
            <w:tcW w:w="567" w:type="dxa"/>
          </w:tcPr>
          <w:p>
            <w:pPr>
              <w:pStyle w:val="0"/>
            </w:pPr>
            <w:r>
              <w:rPr>
                <w:sz w:val="24"/>
              </w:rPr>
            </w:r>
          </w:p>
        </w:tc>
        <w:tc>
          <w:tcPr>
            <w:tcW w:w="5613" w:type="dxa"/>
          </w:tcPr>
          <w:p>
            <w:pPr>
              <w:pStyle w:val="0"/>
            </w:pPr>
            <w:r>
              <w:rPr>
                <w:sz w:val="24"/>
              </w:rPr>
              <w:t xml:space="preserve">Всего, баллов</w:t>
            </w:r>
          </w:p>
        </w:tc>
        <w:tc>
          <w:tcPr>
            <w:tcW w:w="1417" w:type="dxa"/>
          </w:tcPr>
          <w:p>
            <w:pPr>
              <w:pStyle w:val="0"/>
            </w:pPr>
            <w:r>
              <w:rPr>
                <w:sz w:val="24"/>
              </w:rPr>
            </w:r>
          </w:p>
        </w:tc>
        <w:tc>
          <w:tcPr>
            <w:tcW w:w="1474" w:type="dxa"/>
          </w:tcPr>
          <w:p>
            <w:pPr>
              <w:pStyle w:val="0"/>
              <w:jc w:val="center"/>
            </w:pPr>
            <w:r>
              <w:rPr>
                <w:sz w:val="24"/>
              </w:rPr>
              <w:t xml:space="preserve">1,00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и распределения</w:t>
      </w:r>
    </w:p>
    <w:p>
      <w:pPr>
        <w:pStyle w:val="0"/>
        <w:jc w:val="right"/>
      </w:pPr>
      <w:r>
        <w:rPr>
          <w:sz w:val="24"/>
        </w:rPr>
        <w:t xml:space="preserve">иных межбюджетных трансфертов</w:t>
      </w:r>
    </w:p>
    <w:p>
      <w:pPr>
        <w:pStyle w:val="0"/>
        <w:jc w:val="right"/>
      </w:pPr>
      <w:r>
        <w:rPr>
          <w:sz w:val="24"/>
        </w:rPr>
        <w:t xml:space="preserve">бюджетам муниципальных</w:t>
      </w:r>
    </w:p>
    <w:p>
      <w:pPr>
        <w:pStyle w:val="0"/>
        <w:jc w:val="right"/>
      </w:pPr>
      <w:r>
        <w:rPr>
          <w:sz w:val="24"/>
        </w:rPr>
        <w:t xml:space="preserve">образований Красноярского края</w:t>
      </w:r>
    </w:p>
    <w:p>
      <w:pPr>
        <w:pStyle w:val="0"/>
        <w:jc w:val="right"/>
      </w:pPr>
      <w:r>
        <w:rPr>
          <w:sz w:val="24"/>
        </w:rPr>
        <w:t xml:space="preserve">на осуществление расходов,</w:t>
      </w:r>
    </w:p>
    <w:p>
      <w:pPr>
        <w:pStyle w:val="0"/>
        <w:jc w:val="right"/>
      </w:pPr>
      <w:r>
        <w:rPr>
          <w:sz w:val="24"/>
        </w:rPr>
        <w:t xml:space="preserve">направленных на реализацию</w:t>
      </w:r>
    </w:p>
    <w:p>
      <w:pPr>
        <w:pStyle w:val="0"/>
        <w:jc w:val="right"/>
      </w:pPr>
      <w:r>
        <w:rPr>
          <w:sz w:val="24"/>
        </w:rPr>
        <w:t xml:space="preserve">мероприятий по поддержке</w:t>
      </w:r>
    </w:p>
    <w:p>
      <w:pPr>
        <w:pStyle w:val="0"/>
        <w:jc w:val="right"/>
      </w:pPr>
      <w:r>
        <w:rPr>
          <w:sz w:val="24"/>
        </w:rPr>
        <w:t xml:space="preserve">по поддержке местных инициатив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1"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Постановления</w:t>
              </w:r>
            </w:hyperlink>
            <w:r>
              <w:rPr>
                <w:sz w:val="24"/>
                <w:color w:val="392c69"/>
              </w:rPr>
              <w:t xml:space="preserve"> Правительства Красноярского края</w:t>
            </w:r>
          </w:p>
          <w:p>
            <w:pPr>
              <w:pStyle w:val="0"/>
              <w:jc w:val="center"/>
            </w:pPr>
            <w:r>
              <w:rPr>
                <w:sz w:val="24"/>
                <w:color w:val="392c69"/>
              </w:rPr>
              <w:t xml:space="preserve">от 01.09.2025 N 702-п)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490" w:name="P1490"/>
    <w:bookmarkEnd w:id="1490"/>
    <w:p>
      <w:pPr>
        <w:pStyle w:val="0"/>
        <w:jc w:val="center"/>
      </w:pPr>
      <w:r>
        <w:rPr>
          <w:sz w:val="24"/>
        </w:rPr>
        <w:t xml:space="preserve">Отчет об использовании средств иных межбюджетных</w:t>
      </w:r>
    </w:p>
    <w:p>
      <w:pPr>
        <w:pStyle w:val="0"/>
        <w:jc w:val="center"/>
      </w:pPr>
      <w:r>
        <w:rPr>
          <w:sz w:val="24"/>
        </w:rPr>
        <w:t xml:space="preserve">трансфертов на осуществление расходов, направленных</w:t>
      </w:r>
    </w:p>
    <w:p>
      <w:pPr>
        <w:pStyle w:val="0"/>
        <w:jc w:val="center"/>
      </w:pPr>
      <w:r>
        <w:rPr>
          <w:sz w:val="24"/>
        </w:rPr>
        <w:t xml:space="preserve">на реализацию мероприятий по поддержке местных инициатив</w:t>
      </w:r>
    </w:p>
    <w:p>
      <w:pPr>
        <w:pStyle w:val="0"/>
        <w:jc w:val="center"/>
      </w:pPr>
      <w:r>
        <w:rPr>
          <w:sz w:val="24"/>
        </w:rPr>
        <w:t xml:space="preserve">________________________________________________________</w:t>
      </w:r>
    </w:p>
    <w:p>
      <w:pPr>
        <w:pStyle w:val="0"/>
        <w:jc w:val="center"/>
      </w:pPr>
      <w:r>
        <w:rPr>
          <w:sz w:val="24"/>
        </w:rPr>
        <w:t xml:space="preserve">(наименование муниципального образования)</w:t>
      </w:r>
    </w:p>
    <w:p>
      <w:pPr>
        <w:pStyle w:val="0"/>
        <w:jc w:val="center"/>
      </w:pPr>
      <w:r>
        <w:rPr>
          <w:sz w:val="24"/>
        </w:rPr>
        <w:t xml:space="preserve">за ____ год</w:t>
      </w:r>
    </w:p>
    <w:p>
      <w:pPr>
        <w:pStyle w:val="0"/>
        <w:jc w:val="both"/>
      </w:pPr>
      <w:r>
        <w:rPr>
          <w:sz w:val="24"/>
        </w:rPr>
      </w:r>
    </w:p>
    <w:p>
      <w:pPr>
        <w:pStyle w:val="0"/>
        <w:jc w:val="right"/>
      </w:pPr>
      <w:r>
        <w:rPr>
          <w:sz w:val="24"/>
        </w:rPr>
        <w:t xml:space="preserve">(тыс. рублей)</w:t>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849"/>
        <w:gridCol w:w="1729"/>
        <w:gridCol w:w="1684"/>
        <w:gridCol w:w="2089"/>
        <w:gridCol w:w="1699"/>
        <w:gridCol w:w="1849"/>
        <w:gridCol w:w="1534"/>
        <w:gridCol w:w="1234"/>
        <w:gridCol w:w="1444"/>
      </w:tblGrid>
      <w:tr>
        <w:tc>
          <w:tcPr>
            <w:tcW w:w="454" w:type="dxa"/>
          </w:tcPr>
          <w:p>
            <w:pPr>
              <w:pStyle w:val="0"/>
              <w:jc w:val="center"/>
            </w:pPr>
            <w:r>
              <w:rPr>
                <w:sz w:val="24"/>
              </w:rPr>
              <w:t xml:space="preserve">N п/п</w:t>
            </w:r>
          </w:p>
        </w:tc>
        <w:tc>
          <w:tcPr>
            <w:tcW w:w="1849" w:type="dxa"/>
          </w:tcPr>
          <w:p>
            <w:pPr>
              <w:pStyle w:val="0"/>
              <w:jc w:val="center"/>
            </w:pPr>
            <w:r>
              <w:rPr>
                <w:sz w:val="24"/>
              </w:rPr>
              <w:t xml:space="preserve">Наименование муниципального образования</w:t>
            </w:r>
          </w:p>
        </w:tc>
        <w:tc>
          <w:tcPr>
            <w:tcW w:w="1729" w:type="dxa"/>
          </w:tcPr>
          <w:p>
            <w:pPr>
              <w:pStyle w:val="0"/>
              <w:jc w:val="center"/>
            </w:pPr>
            <w:r>
              <w:rPr>
                <w:sz w:val="24"/>
              </w:rPr>
              <w:t xml:space="preserve">Наименование инициативного проекта</w:t>
            </w:r>
          </w:p>
        </w:tc>
        <w:tc>
          <w:tcPr>
            <w:tcW w:w="1684" w:type="dxa"/>
          </w:tcPr>
          <w:p>
            <w:pPr>
              <w:pStyle w:val="0"/>
              <w:jc w:val="center"/>
            </w:pPr>
            <w:r>
              <w:rPr>
                <w:sz w:val="24"/>
              </w:rPr>
              <w:t xml:space="preserve">Код бюджетной классификации (Р/ПР/ЦСР/ВР)</w:t>
            </w:r>
          </w:p>
        </w:tc>
        <w:tc>
          <w:tcPr>
            <w:tcW w:w="2089" w:type="dxa"/>
          </w:tcPr>
          <w:p>
            <w:pPr>
              <w:pStyle w:val="0"/>
              <w:jc w:val="center"/>
            </w:pPr>
            <w:r>
              <w:rPr>
                <w:sz w:val="24"/>
              </w:rPr>
              <w:t xml:space="preserve">Наименование источника финансирования мероприятия</w:t>
            </w:r>
          </w:p>
        </w:tc>
        <w:tc>
          <w:tcPr>
            <w:tcW w:w="1699" w:type="dxa"/>
          </w:tcPr>
          <w:p>
            <w:pPr>
              <w:pStyle w:val="0"/>
              <w:jc w:val="center"/>
            </w:pPr>
            <w:r>
              <w:rPr>
                <w:sz w:val="24"/>
              </w:rPr>
              <w:t xml:space="preserve">Предусмотрено средств на реализацию мероприятия</w:t>
            </w:r>
          </w:p>
        </w:tc>
        <w:tc>
          <w:tcPr>
            <w:tcW w:w="1849" w:type="dxa"/>
          </w:tcPr>
          <w:p>
            <w:pPr>
              <w:pStyle w:val="0"/>
              <w:jc w:val="center"/>
            </w:pPr>
            <w:r>
              <w:rPr>
                <w:sz w:val="24"/>
              </w:rPr>
              <w:t xml:space="preserve">Фактически поступило в бюджет муниципального образования по состоянию на отчетную дату</w:t>
            </w:r>
          </w:p>
        </w:tc>
        <w:tc>
          <w:tcPr>
            <w:tcW w:w="1534" w:type="dxa"/>
          </w:tcPr>
          <w:p>
            <w:pPr>
              <w:pStyle w:val="0"/>
              <w:jc w:val="center"/>
            </w:pPr>
            <w:r>
              <w:rPr>
                <w:sz w:val="24"/>
              </w:rPr>
              <w:t xml:space="preserve">Фактически использовано средств на отчетную дату</w:t>
            </w:r>
          </w:p>
        </w:tc>
        <w:tc>
          <w:tcPr>
            <w:tcW w:w="1234" w:type="dxa"/>
          </w:tcPr>
          <w:p>
            <w:pPr>
              <w:pStyle w:val="0"/>
              <w:jc w:val="center"/>
            </w:pPr>
            <w:r>
              <w:rPr>
                <w:sz w:val="24"/>
              </w:rPr>
              <w:t xml:space="preserve">Остаток средств по состоянию на отчетную дату</w:t>
            </w:r>
          </w:p>
        </w:tc>
        <w:tc>
          <w:tcPr>
            <w:tcW w:w="1444" w:type="dxa"/>
          </w:tcPr>
          <w:p>
            <w:pPr>
              <w:pStyle w:val="0"/>
              <w:jc w:val="center"/>
            </w:pPr>
            <w:r>
              <w:rPr>
                <w:sz w:val="24"/>
              </w:rPr>
              <w:t xml:space="preserve">В т.ч. на счетах автономных, бюджетных учреждений</w:t>
            </w:r>
          </w:p>
        </w:tc>
      </w:tr>
      <w:tr>
        <w:tc>
          <w:tcPr>
            <w:tcW w:w="454" w:type="dxa"/>
          </w:tcPr>
          <w:p>
            <w:pPr>
              <w:pStyle w:val="0"/>
              <w:jc w:val="center"/>
            </w:pPr>
            <w:r>
              <w:rPr>
                <w:sz w:val="24"/>
              </w:rPr>
              <w:t xml:space="preserve">1</w:t>
            </w:r>
          </w:p>
        </w:tc>
        <w:tc>
          <w:tcPr>
            <w:tcW w:w="1849" w:type="dxa"/>
          </w:tcPr>
          <w:p>
            <w:pPr>
              <w:pStyle w:val="0"/>
              <w:jc w:val="center"/>
            </w:pPr>
            <w:r>
              <w:rPr>
                <w:sz w:val="24"/>
              </w:rPr>
              <w:t xml:space="preserve">2</w:t>
            </w:r>
          </w:p>
        </w:tc>
        <w:tc>
          <w:tcPr>
            <w:tcW w:w="1729" w:type="dxa"/>
          </w:tcPr>
          <w:p>
            <w:pPr>
              <w:pStyle w:val="0"/>
              <w:jc w:val="center"/>
            </w:pPr>
            <w:r>
              <w:rPr>
                <w:sz w:val="24"/>
              </w:rPr>
              <w:t xml:space="preserve">3</w:t>
            </w:r>
          </w:p>
        </w:tc>
        <w:tc>
          <w:tcPr>
            <w:tcW w:w="1684" w:type="dxa"/>
          </w:tcPr>
          <w:p>
            <w:pPr>
              <w:pStyle w:val="0"/>
              <w:jc w:val="center"/>
            </w:pPr>
            <w:r>
              <w:rPr>
                <w:sz w:val="24"/>
              </w:rPr>
              <w:t xml:space="preserve">4</w:t>
            </w:r>
          </w:p>
        </w:tc>
        <w:tc>
          <w:tcPr>
            <w:tcW w:w="2089" w:type="dxa"/>
          </w:tcPr>
          <w:p>
            <w:pPr>
              <w:pStyle w:val="0"/>
              <w:jc w:val="center"/>
            </w:pPr>
            <w:r>
              <w:rPr>
                <w:sz w:val="24"/>
              </w:rPr>
              <w:t xml:space="preserve">5</w:t>
            </w:r>
          </w:p>
        </w:tc>
        <w:tc>
          <w:tcPr>
            <w:tcW w:w="1699" w:type="dxa"/>
          </w:tcPr>
          <w:p>
            <w:pPr>
              <w:pStyle w:val="0"/>
              <w:jc w:val="center"/>
            </w:pPr>
            <w:r>
              <w:rPr>
                <w:sz w:val="24"/>
              </w:rPr>
              <w:t xml:space="preserve">6</w:t>
            </w:r>
          </w:p>
        </w:tc>
        <w:tc>
          <w:tcPr>
            <w:tcW w:w="1849" w:type="dxa"/>
          </w:tcPr>
          <w:p>
            <w:pPr>
              <w:pStyle w:val="0"/>
              <w:jc w:val="center"/>
            </w:pPr>
            <w:r>
              <w:rPr>
                <w:sz w:val="24"/>
              </w:rPr>
              <w:t xml:space="preserve">7</w:t>
            </w:r>
          </w:p>
        </w:tc>
        <w:tc>
          <w:tcPr>
            <w:tcW w:w="1534" w:type="dxa"/>
          </w:tcPr>
          <w:p>
            <w:pPr>
              <w:pStyle w:val="0"/>
              <w:jc w:val="center"/>
            </w:pPr>
            <w:r>
              <w:rPr>
                <w:sz w:val="24"/>
              </w:rPr>
              <w:t xml:space="preserve">8</w:t>
            </w:r>
          </w:p>
        </w:tc>
        <w:tc>
          <w:tcPr>
            <w:tcW w:w="1234" w:type="dxa"/>
          </w:tcPr>
          <w:p>
            <w:pPr>
              <w:pStyle w:val="0"/>
              <w:jc w:val="center"/>
            </w:pPr>
            <w:r>
              <w:rPr>
                <w:sz w:val="24"/>
              </w:rPr>
              <w:t xml:space="preserve">9</w:t>
            </w:r>
          </w:p>
        </w:tc>
        <w:tc>
          <w:tcPr>
            <w:tcW w:w="1444" w:type="dxa"/>
          </w:tcPr>
          <w:p>
            <w:pPr>
              <w:pStyle w:val="0"/>
              <w:jc w:val="center"/>
            </w:pPr>
            <w:r>
              <w:rPr>
                <w:sz w:val="24"/>
              </w:rPr>
              <w:t xml:space="preserve">10</w:t>
            </w:r>
          </w:p>
        </w:tc>
      </w:tr>
      <w:tr>
        <w:tc>
          <w:tcPr>
            <w:tcW w:w="454" w:type="dxa"/>
            <w:vMerge w:val="restart"/>
          </w:tcPr>
          <w:p>
            <w:pPr>
              <w:pStyle w:val="0"/>
            </w:pPr>
            <w:r>
              <w:rPr>
                <w:sz w:val="24"/>
              </w:rPr>
              <w:t xml:space="preserve">1</w:t>
            </w:r>
          </w:p>
        </w:tc>
        <w:tc>
          <w:tcPr>
            <w:tcW w:w="1849" w:type="dxa"/>
            <w:vMerge w:val="restart"/>
          </w:tcPr>
          <w:p>
            <w:pPr>
              <w:pStyle w:val="0"/>
            </w:pPr>
            <w:r>
              <w:rPr>
                <w:sz w:val="24"/>
              </w:rPr>
            </w:r>
          </w:p>
        </w:tc>
        <w:tc>
          <w:tcPr>
            <w:tcW w:w="1729" w:type="dxa"/>
            <w:vMerge w:val="restart"/>
          </w:tcPr>
          <w:p>
            <w:pPr>
              <w:pStyle w:val="0"/>
            </w:pPr>
            <w:r>
              <w:rPr>
                <w:sz w:val="24"/>
              </w:rPr>
            </w:r>
          </w:p>
        </w:tc>
        <w:tc>
          <w:tcPr>
            <w:tcW w:w="1684" w:type="dxa"/>
            <w:vMerge w:val="restart"/>
          </w:tcPr>
          <w:p>
            <w:pPr>
              <w:pStyle w:val="0"/>
            </w:pPr>
            <w:r>
              <w:rPr>
                <w:sz w:val="24"/>
              </w:rPr>
            </w:r>
          </w:p>
        </w:tc>
        <w:tc>
          <w:tcPr>
            <w:tcW w:w="2089" w:type="dxa"/>
          </w:tcPr>
          <w:p>
            <w:pPr>
              <w:pStyle w:val="0"/>
            </w:pPr>
            <w:r>
              <w:rPr>
                <w:sz w:val="24"/>
              </w:rPr>
              <w:t xml:space="preserve">Объем средств, предусмотренный на реализацию мероприятия, в том числе:</w:t>
            </w:r>
          </w:p>
        </w:tc>
        <w:tc>
          <w:tcPr>
            <w:tcW w:w="1699" w:type="dxa"/>
          </w:tcPr>
          <w:p>
            <w:pPr>
              <w:pStyle w:val="0"/>
            </w:pPr>
            <w:r>
              <w:rPr>
                <w:sz w:val="24"/>
              </w:rPr>
            </w:r>
          </w:p>
        </w:tc>
        <w:tc>
          <w:tcPr>
            <w:tcW w:w="1849" w:type="dxa"/>
          </w:tcPr>
          <w:p>
            <w:pPr>
              <w:pStyle w:val="0"/>
            </w:pPr>
            <w:r>
              <w:rPr>
                <w:sz w:val="24"/>
              </w:rPr>
            </w:r>
          </w:p>
        </w:tc>
        <w:tc>
          <w:tcPr>
            <w:tcW w:w="1534" w:type="dxa"/>
          </w:tcPr>
          <w:p>
            <w:pPr>
              <w:pStyle w:val="0"/>
            </w:pPr>
            <w:r>
              <w:rPr>
                <w:sz w:val="24"/>
              </w:rPr>
            </w:r>
          </w:p>
        </w:tc>
        <w:tc>
          <w:tcPr>
            <w:tcW w:w="1234" w:type="dxa"/>
          </w:tcPr>
          <w:p>
            <w:pPr>
              <w:pStyle w:val="0"/>
            </w:pPr>
            <w:r>
              <w:rPr>
                <w:sz w:val="24"/>
              </w:rPr>
            </w:r>
          </w:p>
        </w:tc>
        <w:tc>
          <w:tcPr>
            <w:tcW w:w="1444" w:type="dxa"/>
          </w:tcPr>
          <w:p>
            <w:pPr>
              <w:pStyle w:val="0"/>
            </w:pPr>
            <w:r>
              <w:rPr>
                <w:sz w:val="24"/>
              </w:rPr>
            </w:r>
          </w:p>
        </w:tc>
      </w:tr>
      <w:tr>
        <w:tc>
          <w:tcPr>
            <w:vMerge w:val="continue"/>
          </w:tcPr>
          <w:p/>
        </w:tc>
        <w:tc>
          <w:tcPr>
            <w:vMerge w:val="continue"/>
          </w:tcPr>
          <w:p/>
        </w:tc>
        <w:tc>
          <w:tcPr>
            <w:vMerge w:val="continue"/>
          </w:tcPr>
          <w:p/>
        </w:tc>
        <w:tc>
          <w:tcPr>
            <w:vMerge w:val="continue"/>
          </w:tcPr>
          <w:p/>
        </w:tc>
        <w:tc>
          <w:tcPr>
            <w:tcW w:w="2089" w:type="dxa"/>
          </w:tcPr>
          <w:p>
            <w:pPr>
              <w:pStyle w:val="0"/>
            </w:pPr>
            <w:r>
              <w:rPr>
                <w:sz w:val="24"/>
              </w:rPr>
              <w:t xml:space="preserve">за счет средств иных межбюджетных трансфертов</w:t>
            </w:r>
          </w:p>
        </w:tc>
        <w:tc>
          <w:tcPr>
            <w:tcW w:w="1699" w:type="dxa"/>
          </w:tcPr>
          <w:p>
            <w:pPr>
              <w:pStyle w:val="0"/>
            </w:pPr>
            <w:r>
              <w:rPr>
                <w:sz w:val="24"/>
              </w:rPr>
            </w:r>
          </w:p>
        </w:tc>
        <w:tc>
          <w:tcPr>
            <w:tcW w:w="1849" w:type="dxa"/>
          </w:tcPr>
          <w:p>
            <w:pPr>
              <w:pStyle w:val="0"/>
            </w:pPr>
            <w:r>
              <w:rPr>
                <w:sz w:val="24"/>
              </w:rPr>
            </w:r>
          </w:p>
        </w:tc>
        <w:tc>
          <w:tcPr>
            <w:tcW w:w="1534" w:type="dxa"/>
          </w:tcPr>
          <w:p>
            <w:pPr>
              <w:pStyle w:val="0"/>
            </w:pPr>
            <w:r>
              <w:rPr>
                <w:sz w:val="24"/>
              </w:rPr>
            </w:r>
          </w:p>
        </w:tc>
        <w:tc>
          <w:tcPr>
            <w:tcW w:w="1234" w:type="dxa"/>
          </w:tcPr>
          <w:p>
            <w:pPr>
              <w:pStyle w:val="0"/>
            </w:pPr>
            <w:r>
              <w:rPr>
                <w:sz w:val="24"/>
              </w:rPr>
            </w:r>
          </w:p>
        </w:tc>
        <w:tc>
          <w:tcPr>
            <w:tcW w:w="1444" w:type="dxa"/>
          </w:tcPr>
          <w:p>
            <w:pPr>
              <w:pStyle w:val="0"/>
            </w:pPr>
            <w:r>
              <w:rPr>
                <w:sz w:val="24"/>
              </w:rPr>
            </w:r>
          </w:p>
        </w:tc>
      </w:tr>
      <w:tr>
        <w:tc>
          <w:tcPr>
            <w:vMerge w:val="continue"/>
          </w:tcPr>
          <w:p/>
        </w:tc>
        <w:tc>
          <w:tcPr>
            <w:vMerge w:val="continue"/>
          </w:tcPr>
          <w:p/>
        </w:tc>
        <w:tc>
          <w:tcPr>
            <w:vMerge w:val="continue"/>
          </w:tcPr>
          <w:p/>
        </w:tc>
        <w:tc>
          <w:tcPr>
            <w:vMerge w:val="continue"/>
          </w:tcPr>
          <w:p/>
        </w:tc>
        <w:tc>
          <w:tcPr>
            <w:tcW w:w="2089" w:type="dxa"/>
          </w:tcPr>
          <w:p>
            <w:pPr>
              <w:pStyle w:val="0"/>
            </w:pPr>
            <w:r>
              <w:rPr>
                <w:sz w:val="24"/>
              </w:rPr>
              <w:t xml:space="preserve">объем софинансирования (%)</w:t>
            </w:r>
          </w:p>
        </w:tc>
        <w:tc>
          <w:tcPr>
            <w:tcW w:w="1699" w:type="dxa"/>
          </w:tcPr>
          <w:p>
            <w:pPr>
              <w:pStyle w:val="0"/>
            </w:pPr>
            <w:r>
              <w:rPr>
                <w:sz w:val="24"/>
              </w:rPr>
            </w:r>
          </w:p>
        </w:tc>
        <w:tc>
          <w:tcPr>
            <w:tcW w:w="1849" w:type="dxa"/>
          </w:tcPr>
          <w:p>
            <w:pPr>
              <w:pStyle w:val="0"/>
            </w:pPr>
            <w:r>
              <w:rPr>
                <w:sz w:val="24"/>
              </w:rPr>
            </w:r>
          </w:p>
        </w:tc>
        <w:tc>
          <w:tcPr>
            <w:tcW w:w="1534" w:type="dxa"/>
          </w:tcPr>
          <w:p>
            <w:pPr>
              <w:pStyle w:val="0"/>
            </w:pPr>
            <w:r>
              <w:rPr>
                <w:sz w:val="24"/>
              </w:rPr>
            </w:r>
          </w:p>
        </w:tc>
        <w:tc>
          <w:tcPr>
            <w:tcW w:w="1234" w:type="dxa"/>
          </w:tcPr>
          <w:p>
            <w:pPr>
              <w:pStyle w:val="0"/>
            </w:pPr>
            <w:r>
              <w:rPr>
                <w:sz w:val="24"/>
              </w:rPr>
            </w:r>
          </w:p>
        </w:tc>
        <w:tc>
          <w:tcPr>
            <w:tcW w:w="1444" w:type="dxa"/>
          </w:tcPr>
          <w:p>
            <w:pPr>
              <w:pStyle w:val="0"/>
            </w:pPr>
            <w:r>
              <w:rPr>
                <w:sz w:val="24"/>
              </w:rPr>
            </w:r>
          </w:p>
        </w:tc>
      </w:tr>
      <w:tr>
        <w:tc>
          <w:tcPr>
            <w:tcW w:w="454" w:type="dxa"/>
            <w:vMerge w:val="restart"/>
          </w:tcPr>
          <w:p>
            <w:pPr>
              <w:pStyle w:val="0"/>
            </w:pPr>
            <w:r>
              <w:rPr>
                <w:sz w:val="24"/>
              </w:rPr>
            </w:r>
          </w:p>
        </w:tc>
        <w:tc>
          <w:tcPr>
            <w:tcW w:w="1849" w:type="dxa"/>
            <w:vMerge w:val="restart"/>
          </w:tcPr>
          <w:p>
            <w:pPr>
              <w:pStyle w:val="0"/>
            </w:pPr>
            <w:r>
              <w:rPr>
                <w:sz w:val="24"/>
              </w:rPr>
            </w:r>
          </w:p>
        </w:tc>
        <w:tc>
          <w:tcPr>
            <w:tcW w:w="1729" w:type="dxa"/>
            <w:vMerge w:val="restart"/>
          </w:tcPr>
          <w:p>
            <w:pPr>
              <w:pStyle w:val="0"/>
            </w:pPr>
            <w:r>
              <w:rPr>
                <w:sz w:val="24"/>
              </w:rPr>
            </w:r>
          </w:p>
        </w:tc>
        <w:tc>
          <w:tcPr>
            <w:tcW w:w="1684" w:type="dxa"/>
            <w:vMerge w:val="restart"/>
          </w:tcPr>
          <w:p>
            <w:pPr>
              <w:pStyle w:val="0"/>
            </w:pPr>
            <w:r>
              <w:rPr>
                <w:sz w:val="24"/>
              </w:rPr>
            </w:r>
          </w:p>
        </w:tc>
        <w:tc>
          <w:tcPr>
            <w:tcW w:w="2089" w:type="dxa"/>
          </w:tcPr>
          <w:p>
            <w:pPr>
              <w:pStyle w:val="0"/>
            </w:pPr>
            <w:r>
              <w:rPr>
                <w:sz w:val="24"/>
              </w:rPr>
              <w:t xml:space="preserve">за счет собственных средств местного бюджета</w:t>
            </w:r>
          </w:p>
        </w:tc>
        <w:tc>
          <w:tcPr>
            <w:tcW w:w="1699" w:type="dxa"/>
          </w:tcPr>
          <w:p>
            <w:pPr>
              <w:pStyle w:val="0"/>
            </w:pPr>
            <w:r>
              <w:rPr>
                <w:sz w:val="24"/>
              </w:rPr>
            </w:r>
          </w:p>
        </w:tc>
        <w:tc>
          <w:tcPr>
            <w:tcW w:w="1849" w:type="dxa"/>
          </w:tcPr>
          <w:p>
            <w:pPr>
              <w:pStyle w:val="0"/>
            </w:pPr>
            <w:r>
              <w:rPr>
                <w:sz w:val="24"/>
              </w:rPr>
            </w:r>
          </w:p>
        </w:tc>
        <w:tc>
          <w:tcPr>
            <w:tcW w:w="1534" w:type="dxa"/>
          </w:tcPr>
          <w:p>
            <w:pPr>
              <w:pStyle w:val="0"/>
            </w:pPr>
            <w:r>
              <w:rPr>
                <w:sz w:val="24"/>
              </w:rPr>
            </w:r>
          </w:p>
        </w:tc>
        <w:tc>
          <w:tcPr>
            <w:tcW w:w="1234" w:type="dxa"/>
          </w:tcPr>
          <w:p>
            <w:pPr>
              <w:pStyle w:val="0"/>
            </w:pPr>
            <w:r>
              <w:rPr>
                <w:sz w:val="24"/>
              </w:rPr>
            </w:r>
          </w:p>
        </w:tc>
        <w:tc>
          <w:tcPr>
            <w:tcW w:w="1444" w:type="dxa"/>
          </w:tcPr>
          <w:p>
            <w:pPr>
              <w:pStyle w:val="0"/>
            </w:pPr>
            <w:r>
              <w:rPr>
                <w:sz w:val="24"/>
              </w:rPr>
            </w:r>
          </w:p>
        </w:tc>
      </w:tr>
      <w:tr>
        <w:tc>
          <w:tcPr>
            <w:vMerge w:val="continue"/>
          </w:tcPr>
          <w:p/>
        </w:tc>
        <w:tc>
          <w:tcPr>
            <w:vMerge w:val="continue"/>
          </w:tcPr>
          <w:p/>
        </w:tc>
        <w:tc>
          <w:tcPr>
            <w:vMerge w:val="continue"/>
          </w:tcPr>
          <w:p/>
        </w:tc>
        <w:tc>
          <w:tcPr>
            <w:vMerge w:val="continue"/>
          </w:tcPr>
          <w:p/>
        </w:tc>
        <w:tc>
          <w:tcPr>
            <w:tcW w:w="2089" w:type="dxa"/>
          </w:tcPr>
          <w:p>
            <w:pPr>
              <w:pStyle w:val="0"/>
            </w:pPr>
            <w:r>
              <w:rPr>
                <w:sz w:val="24"/>
              </w:rPr>
              <w:t xml:space="preserve">объем софинансирования (%)</w:t>
            </w:r>
          </w:p>
        </w:tc>
        <w:tc>
          <w:tcPr>
            <w:tcW w:w="1699" w:type="dxa"/>
          </w:tcPr>
          <w:p>
            <w:pPr>
              <w:pStyle w:val="0"/>
            </w:pPr>
            <w:r>
              <w:rPr>
                <w:sz w:val="24"/>
              </w:rPr>
            </w:r>
          </w:p>
        </w:tc>
        <w:tc>
          <w:tcPr>
            <w:tcW w:w="1849" w:type="dxa"/>
          </w:tcPr>
          <w:p>
            <w:pPr>
              <w:pStyle w:val="0"/>
            </w:pPr>
            <w:r>
              <w:rPr>
                <w:sz w:val="24"/>
              </w:rPr>
            </w:r>
          </w:p>
        </w:tc>
        <w:tc>
          <w:tcPr>
            <w:tcW w:w="1534" w:type="dxa"/>
          </w:tcPr>
          <w:p>
            <w:pPr>
              <w:pStyle w:val="0"/>
            </w:pPr>
            <w:r>
              <w:rPr>
                <w:sz w:val="24"/>
              </w:rPr>
            </w:r>
          </w:p>
        </w:tc>
        <w:tc>
          <w:tcPr>
            <w:tcW w:w="1234" w:type="dxa"/>
          </w:tcPr>
          <w:p>
            <w:pPr>
              <w:pStyle w:val="0"/>
            </w:pPr>
            <w:r>
              <w:rPr>
                <w:sz w:val="24"/>
              </w:rPr>
            </w:r>
          </w:p>
        </w:tc>
        <w:tc>
          <w:tcPr>
            <w:tcW w:w="1444" w:type="dxa"/>
          </w:tcPr>
          <w:p>
            <w:pPr>
              <w:pStyle w:val="0"/>
            </w:pPr>
            <w:r>
              <w:rPr>
                <w:sz w:val="24"/>
              </w:rPr>
            </w:r>
          </w:p>
        </w:tc>
      </w:tr>
      <w:tr>
        <w:tc>
          <w:tcPr>
            <w:vMerge w:val="continue"/>
          </w:tcPr>
          <w:p/>
        </w:tc>
        <w:tc>
          <w:tcPr>
            <w:vMerge w:val="continue"/>
          </w:tcPr>
          <w:p/>
        </w:tc>
        <w:tc>
          <w:tcPr>
            <w:vMerge w:val="continue"/>
          </w:tcPr>
          <w:p/>
        </w:tc>
        <w:tc>
          <w:tcPr>
            <w:vMerge w:val="continue"/>
          </w:tcPr>
          <w:p/>
        </w:tc>
        <w:tc>
          <w:tcPr>
            <w:tcW w:w="2089" w:type="dxa"/>
          </w:tcPr>
          <w:p>
            <w:pPr>
              <w:pStyle w:val="0"/>
            </w:pPr>
            <w:r>
              <w:rPr>
                <w:sz w:val="24"/>
              </w:rPr>
              <w:t xml:space="preserve">за счет средств граждан</w:t>
            </w:r>
          </w:p>
        </w:tc>
        <w:tc>
          <w:tcPr>
            <w:tcW w:w="1699" w:type="dxa"/>
          </w:tcPr>
          <w:p>
            <w:pPr>
              <w:pStyle w:val="0"/>
            </w:pPr>
            <w:r>
              <w:rPr>
                <w:sz w:val="24"/>
              </w:rPr>
            </w:r>
          </w:p>
        </w:tc>
        <w:tc>
          <w:tcPr>
            <w:tcW w:w="1849" w:type="dxa"/>
          </w:tcPr>
          <w:p>
            <w:pPr>
              <w:pStyle w:val="0"/>
            </w:pPr>
            <w:r>
              <w:rPr>
                <w:sz w:val="24"/>
              </w:rPr>
            </w:r>
          </w:p>
        </w:tc>
        <w:tc>
          <w:tcPr>
            <w:tcW w:w="1534" w:type="dxa"/>
          </w:tcPr>
          <w:p>
            <w:pPr>
              <w:pStyle w:val="0"/>
            </w:pPr>
            <w:r>
              <w:rPr>
                <w:sz w:val="24"/>
              </w:rPr>
            </w:r>
          </w:p>
        </w:tc>
        <w:tc>
          <w:tcPr>
            <w:tcW w:w="1234" w:type="dxa"/>
          </w:tcPr>
          <w:p>
            <w:pPr>
              <w:pStyle w:val="0"/>
            </w:pPr>
            <w:r>
              <w:rPr>
                <w:sz w:val="24"/>
              </w:rPr>
            </w:r>
          </w:p>
        </w:tc>
        <w:tc>
          <w:tcPr>
            <w:tcW w:w="1444" w:type="dxa"/>
          </w:tcPr>
          <w:p>
            <w:pPr>
              <w:pStyle w:val="0"/>
            </w:pPr>
            <w:r>
              <w:rPr>
                <w:sz w:val="24"/>
              </w:rPr>
            </w:r>
          </w:p>
        </w:tc>
      </w:tr>
      <w:tr>
        <w:tc>
          <w:tcPr>
            <w:vMerge w:val="continue"/>
          </w:tcPr>
          <w:p/>
        </w:tc>
        <w:tc>
          <w:tcPr>
            <w:vMerge w:val="continue"/>
          </w:tcPr>
          <w:p/>
        </w:tc>
        <w:tc>
          <w:tcPr>
            <w:vMerge w:val="continue"/>
          </w:tcPr>
          <w:p/>
        </w:tc>
        <w:tc>
          <w:tcPr>
            <w:vMerge w:val="continue"/>
          </w:tcPr>
          <w:p/>
        </w:tc>
        <w:tc>
          <w:tcPr>
            <w:tcW w:w="2089" w:type="dxa"/>
          </w:tcPr>
          <w:p>
            <w:pPr>
              <w:pStyle w:val="0"/>
            </w:pPr>
            <w:r>
              <w:rPr>
                <w:sz w:val="24"/>
              </w:rPr>
              <w:t xml:space="preserve">объем софинансирования (%)</w:t>
            </w:r>
          </w:p>
        </w:tc>
        <w:tc>
          <w:tcPr>
            <w:tcW w:w="1699" w:type="dxa"/>
          </w:tcPr>
          <w:p>
            <w:pPr>
              <w:pStyle w:val="0"/>
            </w:pPr>
            <w:r>
              <w:rPr>
                <w:sz w:val="24"/>
              </w:rPr>
            </w:r>
          </w:p>
        </w:tc>
        <w:tc>
          <w:tcPr>
            <w:tcW w:w="1849" w:type="dxa"/>
          </w:tcPr>
          <w:p>
            <w:pPr>
              <w:pStyle w:val="0"/>
            </w:pPr>
            <w:r>
              <w:rPr>
                <w:sz w:val="24"/>
              </w:rPr>
            </w:r>
          </w:p>
        </w:tc>
        <w:tc>
          <w:tcPr>
            <w:tcW w:w="1534" w:type="dxa"/>
          </w:tcPr>
          <w:p>
            <w:pPr>
              <w:pStyle w:val="0"/>
            </w:pPr>
            <w:r>
              <w:rPr>
                <w:sz w:val="24"/>
              </w:rPr>
            </w:r>
          </w:p>
        </w:tc>
        <w:tc>
          <w:tcPr>
            <w:tcW w:w="1234" w:type="dxa"/>
          </w:tcPr>
          <w:p>
            <w:pPr>
              <w:pStyle w:val="0"/>
            </w:pPr>
            <w:r>
              <w:rPr>
                <w:sz w:val="24"/>
              </w:rPr>
            </w:r>
          </w:p>
        </w:tc>
        <w:tc>
          <w:tcPr>
            <w:tcW w:w="1444" w:type="dxa"/>
          </w:tcPr>
          <w:p>
            <w:pPr>
              <w:pStyle w:val="0"/>
            </w:pPr>
            <w:r>
              <w:rPr>
                <w:sz w:val="24"/>
              </w:rPr>
            </w:r>
          </w:p>
        </w:tc>
      </w:tr>
      <w:tr>
        <w:tc>
          <w:tcPr>
            <w:vMerge w:val="continue"/>
          </w:tcPr>
          <w:p/>
        </w:tc>
        <w:tc>
          <w:tcPr>
            <w:vMerge w:val="continue"/>
          </w:tcPr>
          <w:p/>
        </w:tc>
        <w:tc>
          <w:tcPr>
            <w:vMerge w:val="continue"/>
          </w:tcPr>
          <w:p/>
        </w:tc>
        <w:tc>
          <w:tcPr>
            <w:vMerge w:val="continue"/>
          </w:tcPr>
          <w:p/>
        </w:tc>
        <w:tc>
          <w:tcPr>
            <w:tcW w:w="2089" w:type="dxa"/>
          </w:tcPr>
          <w:p>
            <w:pPr>
              <w:pStyle w:val="0"/>
            </w:pPr>
            <w:r>
              <w:rPr>
                <w:sz w:val="24"/>
              </w:rPr>
              <w:t xml:space="preserve">за счет средств юридических лиц (за исключением поступлений от предприятий и организаций муниципальной, государственной форм собственности) и индивидуальных предпринимателей</w:t>
            </w:r>
          </w:p>
        </w:tc>
        <w:tc>
          <w:tcPr>
            <w:tcW w:w="1699" w:type="dxa"/>
          </w:tcPr>
          <w:p>
            <w:pPr>
              <w:pStyle w:val="0"/>
            </w:pPr>
            <w:r>
              <w:rPr>
                <w:sz w:val="24"/>
              </w:rPr>
            </w:r>
          </w:p>
        </w:tc>
        <w:tc>
          <w:tcPr>
            <w:tcW w:w="1849" w:type="dxa"/>
          </w:tcPr>
          <w:p>
            <w:pPr>
              <w:pStyle w:val="0"/>
            </w:pPr>
            <w:r>
              <w:rPr>
                <w:sz w:val="24"/>
              </w:rPr>
            </w:r>
          </w:p>
        </w:tc>
        <w:tc>
          <w:tcPr>
            <w:tcW w:w="1534" w:type="dxa"/>
          </w:tcPr>
          <w:p>
            <w:pPr>
              <w:pStyle w:val="0"/>
            </w:pPr>
            <w:r>
              <w:rPr>
                <w:sz w:val="24"/>
              </w:rPr>
            </w:r>
          </w:p>
        </w:tc>
        <w:tc>
          <w:tcPr>
            <w:tcW w:w="1234" w:type="dxa"/>
          </w:tcPr>
          <w:p>
            <w:pPr>
              <w:pStyle w:val="0"/>
            </w:pPr>
            <w:r>
              <w:rPr>
                <w:sz w:val="24"/>
              </w:rPr>
            </w:r>
          </w:p>
        </w:tc>
        <w:tc>
          <w:tcPr>
            <w:tcW w:w="1444" w:type="dxa"/>
          </w:tcPr>
          <w:p>
            <w:pPr>
              <w:pStyle w:val="0"/>
            </w:pPr>
            <w:r>
              <w:rPr>
                <w:sz w:val="24"/>
              </w:rPr>
            </w:r>
          </w:p>
        </w:tc>
      </w:tr>
      <w:tr>
        <w:tc>
          <w:tcPr>
            <w:vMerge w:val="continue"/>
          </w:tcPr>
          <w:p/>
        </w:tc>
        <w:tc>
          <w:tcPr>
            <w:vMerge w:val="continue"/>
          </w:tcPr>
          <w:p/>
        </w:tc>
        <w:tc>
          <w:tcPr>
            <w:vMerge w:val="continue"/>
          </w:tcPr>
          <w:p/>
        </w:tc>
        <w:tc>
          <w:tcPr>
            <w:vMerge w:val="continue"/>
          </w:tcPr>
          <w:p/>
        </w:tc>
        <w:tc>
          <w:tcPr>
            <w:tcW w:w="2089" w:type="dxa"/>
          </w:tcPr>
          <w:p>
            <w:pPr>
              <w:pStyle w:val="0"/>
            </w:pPr>
            <w:r>
              <w:rPr>
                <w:sz w:val="24"/>
              </w:rPr>
              <w:t xml:space="preserve">объем софинансирования (%)</w:t>
            </w:r>
          </w:p>
        </w:tc>
        <w:tc>
          <w:tcPr>
            <w:tcW w:w="1699" w:type="dxa"/>
          </w:tcPr>
          <w:p>
            <w:pPr>
              <w:pStyle w:val="0"/>
            </w:pPr>
            <w:r>
              <w:rPr>
                <w:sz w:val="24"/>
              </w:rPr>
            </w:r>
          </w:p>
        </w:tc>
        <w:tc>
          <w:tcPr>
            <w:tcW w:w="1849" w:type="dxa"/>
          </w:tcPr>
          <w:p>
            <w:pPr>
              <w:pStyle w:val="0"/>
            </w:pPr>
            <w:r>
              <w:rPr>
                <w:sz w:val="24"/>
              </w:rPr>
            </w:r>
          </w:p>
        </w:tc>
        <w:tc>
          <w:tcPr>
            <w:tcW w:w="1534" w:type="dxa"/>
          </w:tcPr>
          <w:p>
            <w:pPr>
              <w:pStyle w:val="0"/>
            </w:pPr>
            <w:r>
              <w:rPr>
                <w:sz w:val="24"/>
              </w:rPr>
            </w:r>
          </w:p>
        </w:tc>
        <w:tc>
          <w:tcPr>
            <w:tcW w:w="1234" w:type="dxa"/>
          </w:tcPr>
          <w:p>
            <w:pPr>
              <w:pStyle w:val="0"/>
            </w:pPr>
            <w:r>
              <w:rPr>
                <w:sz w:val="24"/>
              </w:rPr>
            </w:r>
          </w:p>
        </w:tc>
        <w:tc>
          <w:tcPr>
            <w:tcW w:w="1444" w:type="dxa"/>
          </w:tcPr>
          <w:p>
            <w:pPr>
              <w:pStyle w:val="0"/>
            </w:pPr>
            <w:r>
              <w:rPr>
                <w:sz w:val="24"/>
              </w:rPr>
            </w:r>
          </w:p>
        </w:tc>
      </w:tr>
      <w:tr>
        <w:tc>
          <w:tcPr>
            <w:tcW w:w="454" w:type="dxa"/>
          </w:tcPr>
          <w:p>
            <w:pPr>
              <w:pStyle w:val="0"/>
            </w:pPr>
            <w:r>
              <w:rPr>
                <w:sz w:val="24"/>
              </w:rPr>
              <w:t xml:space="preserve">2</w:t>
            </w:r>
          </w:p>
        </w:tc>
        <w:tc>
          <w:tcPr>
            <w:tcW w:w="1849" w:type="dxa"/>
          </w:tcPr>
          <w:p>
            <w:pPr>
              <w:pStyle w:val="0"/>
            </w:pPr>
            <w:r>
              <w:rPr>
                <w:sz w:val="24"/>
              </w:rPr>
            </w:r>
          </w:p>
        </w:tc>
        <w:tc>
          <w:tcPr>
            <w:tcW w:w="1729" w:type="dxa"/>
          </w:tcPr>
          <w:p>
            <w:pPr>
              <w:pStyle w:val="0"/>
            </w:pPr>
            <w:r>
              <w:rPr>
                <w:sz w:val="24"/>
              </w:rPr>
            </w:r>
          </w:p>
        </w:tc>
        <w:tc>
          <w:tcPr>
            <w:tcW w:w="1684" w:type="dxa"/>
          </w:tcPr>
          <w:p>
            <w:pPr>
              <w:pStyle w:val="0"/>
            </w:pPr>
            <w:r>
              <w:rPr>
                <w:sz w:val="24"/>
              </w:rPr>
            </w:r>
          </w:p>
        </w:tc>
        <w:tc>
          <w:tcPr>
            <w:tcW w:w="2089" w:type="dxa"/>
          </w:tcPr>
          <w:p>
            <w:pPr>
              <w:pStyle w:val="0"/>
            </w:pPr>
            <w:r>
              <w:rPr>
                <w:sz w:val="24"/>
              </w:rPr>
            </w:r>
          </w:p>
        </w:tc>
        <w:tc>
          <w:tcPr>
            <w:tcW w:w="1699" w:type="dxa"/>
          </w:tcPr>
          <w:p>
            <w:pPr>
              <w:pStyle w:val="0"/>
            </w:pPr>
            <w:r>
              <w:rPr>
                <w:sz w:val="24"/>
              </w:rPr>
            </w:r>
          </w:p>
        </w:tc>
        <w:tc>
          <w:tcPr>
            <w:tcW w:w="1849" w:type="dxa"/>
          </w:tcPr>
          <w:p>
            <w:pPr>
              <w:pStyle w:val="0"/>
            </w:pPr>
            <w:r>
              <w:rPr>
                <w:sz w:val="24"/>
              </w:rPr>
            </w:r>
          </w:p>
        </w:tc>
        <w:tc>
          <w:tcPr>
            <w:tcW w:w="1534" w:type="dxa"/>
          </w:tcPr>
          <w:p>
            <w:pPr>
              <w:pStyle w:val="0"/>
            </w:pPr>
            <w:r>
              <w:rPr>
                <w:sz w:val="24"/>
              </w:rPr>
            </w:r>
          </w:p>
        </w:tc>
        <w:tc>
          <w:tcPr>
            <w:tcW w:w="1234" w:type="dxa"/>
          </w:tcPr>
          <w:p>
            <w:pPr>
              <w:pStyle w:val="0"/>
            </w:pPr>
            <w:r>
              <w:rPr>
                <w:sz w:val="24"/>
              </w:rPr>
            </w:r>
          </w:p>
        </w:tc>
        <w:tc>
          <w:tcPr>
            <w:tcW w:w="1444" w:type="dxa"/>
          </w:tcPr>
          <w:p>
            <w:pPr>
              <w:pStyle w:val="0"/>
            </w:pPr>
            <w:r>
              <w:rPr>
                <w:sz w:val="24"/>
              </w:rPr>
            </w:r>
          </w:p>
        </w:tc>
      </w:tr>
      <w:tr>
        <w:tc>
          <w:tcPr>
            <w:tcW w:w="454" w:type="dxa"/>
          </w:tcPr>
          <w:p>
            <w:pPr>
              <w:pStyle w:val="0"/>
            </w:pPr>
            <w:r>
              <w:rPr>
                <w:sz w:val="24"/>
              </w:rPr>
              <w:t xml:space="preserve">3</w:t>
            </w:r>
          </w:p>
        </w:tc>
        <w:tc>
          <w:tcPr>
            <w:tcW w:w="1849" w:type="dxa"/>
          </w:tcPr>
          <w:p>
            <w:pPr>
              <w:pStyle w:val="0"/>
            </w:pPr>
            <w:r>
              <w:rPr>
                <w:sz w:val="24"/>
              </w:rPr>
            </w:r>
          </w:p>
        </w:tc>
        <w:tc>
          <w:tcPr>
            <w:tcW w:w="1729" w:type="dxa"/>
          </w:tcPr>
          <w:p>
            <w:pPr>
              <w:pStyle w:val="0"/>
            </w:pPr>
            <w:r>
              <w:rPr>
                <w:sz w:val="24"/>
              </w:rPr>
            </w:r>
          </w:p>
        </w:tc>
        <w:tc>
          <w:tcPr>
            <w:tcW w:w="1684" w:type="dxa"/>
          </w:tcPr>
          <w:p>
            <w:pPr>
              <w:pStyle w:val="0"/>
            </w:pPr>
            <w:r>
              <w:rPr>
                <w:sz w:val="24"/>
              </w:rPr>
            </w:r>
          </w:p>
        </w:tc>
        <w:tc>
          <w:tcPr>
            <w:tcW w:w="2089" w:type="dxa"/>
          </w:tcPr>
          <w:p>
            <w:pPr>
              <w:pStyle w:val="0"/>
            </w:pPr>
            <w:r>
              <w:rPr>
                <w:sz w:val="24"/>
              </w:rPr>
            </w:r>
          </w:p>
        </w:tc>
        <w:tc>
          <w:tcPr>
            <w:tcW w:w="1699" w:type="dxa"/>
          </w:tcPr>
          <w:p>
            <w:pPr>
              <w:pStyle w:val="0"/>
            </w:pPr>
            <w:r>
              <w:rPr>
                <w:sz w:val="24"/>
              </w:rPr>
            </w:r>
          </w:p>
        </w:tc>
        <w:tc>
          <w:tcPr>
            <w:tcW w:w="1849" w:type="dxa"/>
          </w:tcPr>
          <w:p>
            <w:pPr>
              <w:pStyle w:val="0"/>
            </w:pPr>
            <w:r>
              <w:rPr>
                <w:sz w:val="24"/>
              </w:rPr>
            </w:r>
          </w:p>
        </w:tc>
        <w:tc>
          <w:tcPr>
            <w:tcW w:w="1534" w:type="dxa"/>
          </w:tcPr>
          <w:p>
            <w:pPr>
              <w:pStyle w:val="0"/>
            </w:pPr>
            <w:r>
              <w:rPr>
                <w:sz w:val="24"/>
              </w:rPr>
            </w:r>
          </w:p>
        </w:tc>
        <w:tc>
          <w:tcPr>
            <w:tcW w:w="1234" w:type="dxa"/>
          </w:tcPr>
          <w:p>
            <w:pPr>
              <w:pStyle w:val="0"/>
            </w:pPr>
            <w:r>
              <w:rPr>
                <w:sz w:val="24"/>
              </w:rPr>
            </w:r>
          </w:p>
        </w:tc>
        <w:tc>
          <w:tcPr>
            <w:tcW w:w="1444" w:type="dxa"/>
          </w:tcPr>
          <w:p>
            <w:pPr>
              <w:pStyle w:val="0"/>
            </w:pPr>
            <w:r>
              <w:rPr>
                <w:sz w:val="24"/>
              </w:rPr>
            </w:r>
          </w:p>
        </w:tc>
      </w:tr>
      <w:tr>
        <w:tc>
          <w:tcPr>
            <w:tcW w:w="454" w:type="dxa"/>
          </w:tcPr>
          <w:p>
            <w:pPr>
              <w:pStyle w:val="0"/>
            </w:pPr>
            <w:r>
              <w:rPr>
                <w:sz w:val="24"/>
              </w:rPr>
              <w:t xml:space="preserve">n</w:t>
            </w:r>
          </w:p>
        </w:tc>
        <w:tc>
          <w:tcPr>
            <w:tcW w:w="1849" w:type="dxa"/>
          </w:tcPr>
          <w:p>
            <w:pPr>
              <w:pStyle w:val="0"/>
            </w:pPr>
            <w:r>
              <w:rPr>
                <w:sz w:val="24"/>
              </w:rPr>
            </w:r>
          </w:p>
        </w:tc>
        <w:tc>
          <w:tcPr>
            <w:tcW w:w="1729" w:type="dxa"/>
          </w:tcPr>
          <w:p>
            <w:pPr>
              <w:pStyle w:val="0"/>
            </w:pPr>
            <w:r>
              <w:rPr>
                <w:sz w:val="24"/>
              </w:rPr>
            </w:r>
          </w:p>
        </w:tc>
        <w:tc>
          <w:tcPr>
            <w:tcW w:w="1684" w:type="dxa"/>
          </w:tcPr>
          <w:p>
            <w:pPr>
              <w:pStyle w:val="0"/>
            </w:pPr>
            <w:r>
              <w:rPr>
                <w:sz w:val="24"/>
              </w:rPr>
            </w:r>
          </w:p>
        </w:tc>
        <w:tc>
          <w:tcPr>
            <w:tcW w:w="2089" w:type="dxa"/>
          </w:tcPr>
          <w:p>
            <w:pPr>
              <w:pStyle w:val="0"/>
            </w:pPr>
            <w:r>
              <w:rPr>
                <w:sz w:val="24"/>
              </w:rPr>
            </w:r>
          </w:p>
        </w:tc>
        <w:tc>
          <w:tcPr>
            <w:tcW w:w="1699" w:type="dxa"/>
          </w:tcPr>
          <w:p>
            <w:pPr>
              <w:pStyle w:val="0"/>
            </w:pPr>
            <w:r>
              <w:rPr>
                <w:sz w:val="24"/>
              </w:rPr>
            </w:r>
          </w:p>
        </w:tc>
        <w:tc>
          <w:tcPr>
            <w:tcW w:w="1849" w:type="dxa"/>
          </w:tcPr>
          <w:p>
            <w:pPr>
              <w:pStyle w:val="0"/>
            </w:pPr>
            <w:r>
              <w:rPr>
                <w:sz w:val="24"/>
              </w:rPr>
            </w:r>
          </w:p>
        </w:tc>
        <w:tc>
          <w:tcPr>
            <w:tcW w:w="1534" w:type="dxa"/>
          </w:tcPr>
          <w:p>
            <w:pPr>
              <w:pStyle w:val="0"/>
            </w:pPr>
            <w:r>
              <w:rPr>
                <w:sz w:val="24"/>
              </w:rPr>
            </w:r>
          </w:p>
        </w:tc>
        <w:tc>
          <w:tcPr>
            <w:tcW w:w="1234" w:type="dxa"/>
          </w:tcPr>
          <w:p>
            <w:pPr>
              <w:pStyle w:val="0"/>
            </w:pPr>
            <w:r>
              <w:rPr>
                <w:sz w:val="24"/>
              </w:rPr>
            </w:r>
          </w:p>
        </w:tc>
        <w:tc>
          <w:tcPr>
            <w:tcW w:w="1444" w:type="dxa"/>
          </w:tcPr>
          <w:p>
            <w:pPr>
              <w:pStyle w:val="0"/>
            </w:pPr>
            <w:r>
              <w:rPr>
                <w:sz w:val="24"/>
              </w:rPr>
            </w:r>
          </w:p>
        </w:tc>
      </w:tr>
    </w:tbl>
    <w:p>
      <w:pPr>
        <w:pStyle w:val="0"/>
        <w:jc w:val="both"/>
      </w:pPr>
      <w:r>
        <w:rPr>
          <w:sz w:val="24"/>
        </w:rPr>
      </w:r>
    </w:p>
    <w:p>
      <w:pPr>
        <w:pStyle w:val="1"/>
        <w:jc w:val="both"/>
      </w:pPr>
      <w:r>
        <w:rPr>
          <w:sz w:val="20"/>
        </w:rPr>
        <w:t xml:space="preserve">Глава муниципального образования _____________ ____________________________</w:t>
      </w:r>
    </w:p>
    <w:p>
      <w:pPr>
        <w:pStyle w:val="1"/>
        <w:jc w:val="both"/>
      </w:pPr>
      <w:r>
        <w:rPr>
          <w:sz w:val="20"/>
        </w:rPr>
        <w:t xml:space="preserve">                                   (подпись)               (ФИО)</w:t>
      </w:r>
    </w:p>
    <w:p>
      <w:pPr>
        <w:pStyle w:val="1"/>
        <w:jc w:val="both"/>
      </w:pPr>
      <w:r>
        <w:rPr>
          <w:sz w:val="20"/>
        </w:rPr>
        <w:t xml:space="preserve">Исполнитель _____________________________   _______________________________</w:t>
      </w:r>
    </w:p>
    <w:p>
      <w:pPr>
        <w:pStyle w:val="1"/>
        <w:jc w:val="both"/>
      </w:pPr>
      <w:r>
        <w:rPr>
          <w:sz w:val="20"/>
        </w:rPr>
        <w:t xml:space="preserve">                        (ФИО)                          (телефон)</w:t>
      </w:r>
    </w:p>
    <w:p>
      <w:pPr>
        <w:sectPr>
          <w:headerReference w:type="default" r:id="rId78"/>
          <w:headerReference w:type="first" r:id="rId78"/>
          <w:footerReference w:type="default" r:id="rId79"/>
          <w:footerReference w:type="first" r:id="rId79"/>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w:t>
      </w:r>
    </w:p>
    <w:p>
      <w:pPr>
        <w:pStyle w:val="0"/>
        <w:jc w:val="right"/>
      </w:pPr>
      <w:r>
        <w:rPr>
          <w:sz w:val="24"/>
        </w:rPr>
        <w:t xml:space="preserve">предоставления и распределения</w:t>
      </w:r>
    </w:p>
    <w:p>
      <w:pPr>
        <w:pStyle w:val="0"/>
        <w:jc w:val="right"/>
      </w:pPr>
      <w:r>
        <w:rPr>
          <w:sz w:val="24"/>
        </w:rPr>
        <w:t xml:space="preserve">иных межбюджетных трансфертов</w:t>
      </w:r>
    </w:p>
    <w:p>
      <w:pPr>
        <w:pStyle w:val="0"/>
        <w:jc w:val="right"/>
      </w:pPr>
      <w:r>
        <w:rPr>
          <w:sz w:val="24"/>
        </w:rPr>
        <w:t xml:space="preserve">бюджетам муниципальных</w:t>
      </w:r>
    </w:p>
    <w:p>
      <w:pPr>
        <w:pStyle w:val="0"/>
        <w:jc w:val="right"/>
      </w:pPr>
      <w:r>
        <w:rPr>
          <w:sz w:val="24"/>
        </w:rPr>
        <w:t xml:space="preserve">образований Красноярского края</w:t>
      </w:r>
    </w:p>
    <w:p>
      <w:pPr>
        <w:pStyle w:val="0"/>
        <w:jc w:val="right"/>
      </w:pPr>
      <w:r>
        <w:rPr>
          <w:sz w:val="24"/>
        </w:rPr>
        <w:t xml:space="preserve">на осуществление расходов,</w:t>
      </w:r>
    </w:p>
    <w:p>
      <w:pPr>
        <w:pStyle w:val="0"/>
        <w:jc w:val="right"/>
      </w:pPr>
      <w:r>
        <w:rPr>
          <w:sz w:val="24"/>
        </w:rPr>
        <w:t xml:space="preserve">направленных на реализацию</w:t>
      </w:r>
    </w:p>
    <w:p>
      <w:pPr>
        <w:pStyle w:val="0"/>
        <w:jc w:val="right"/>
      </w:pPr>
      <w:r>
        <w:rPr>
          <w:sz w:val="24"/>
        </w:rPr>
        <w:t xml:space="preserve">мероприятий по поддержке</w:t>
      </w:r>
    </w:p>
    <w:p>
      <w:pPr>
        <w:pStyle w:val="0"/>
        <w:jc w:val="right"/>
      </w:pPr>
      <w:r>
        <w:rPr>
          <w:sz w:val="24"/>
        </w:rPr>
        <w:t xml:space="preserve">по поддержке местных инициатив</w:t>
      </w:r>
    </w:p>
    <w:p>
      <w:pPr>
        <w:pStyle w:val="0"/>
        <w:jc w:val="both"/>
      </w:pPr>
      <w:r>
        <w:rPr>
          <w:sz w:val="24"/>
        </w:rPr>
      </w:r>
    </w:p>
    <w:p>
      <w:pPr>
        <w:pStyle w:val="0"/>
        <w:jc w:val="center"/>
      </w:pPr>
      <w:r>
        <w:rPr>
          <w:sz w:val="24"/>
        </w:rPr>
        <w:t xml:space="preserve">Отчет о достижении значений результатов использования</w:t>
      </w:r>
    </w:p>
    <w:p>
      <w:pPr>
        <w:pStyle w:val="0"/>
        <w:jc w:val="center"/>
      </w:pPr>
      <w:r>
        <w:rPr>
          <w:sz w:val="24"/>
        </w:rPr>
        <w:t xml:space="preserve">иных межбюджетных трансфертов на осуществление расходов,</w:t>
      </w:r>
    </w:p>
    <w:p>
      <w:pPr>
        <w:pStyle w:val="0"/>
        <w:jc w:val="center"/>
      </w:pPr>
      <w:r>
        <w:rPr>
          <w:sz w:val="24"/>
        </w:rPr>
        <w:t xml:space="preserve">направленных на реализацию мероприятий по поддержке</w:t>
      </w:r>
    </w:p>
    <w:p>
      <w:pPr>
        <w:pStyle w:val="0"/>
        <w:jc w:val="center"/>
      </w:pPr>
      <w:r>
        <w:rPr>
          <w:sz w:val="24"/>
        </w:rPr>
        <w:t xml:space="preserve">местных инициатив за ____ год</w:t>
      </w:r>
    </w:p>
    <w:p>
      <w:pPr>
        <w:pStyle w:val="0"/>
        <w:jc w:val="center"/>
      </w:pPr>
      <w:r>
        <w:rPr>
          <w:sz w:val="24"/>
        </w:rPr>
        <w:t xml:space="preserve">________________________________________________________</w:t>
      </w:r>
    </w:p>
    <w:p>
      <w:pPr>
        <w:pStyle w:val="0"/>
        <w:jc w:val="center"/>
      </w:pPr>
      <w:r>
        <w:rPr>
          <w:sz w:val="24"/>
        </w:rPr>
        <w:t xml:space="preserve">(наименование муниципального образования)</w:t>
      </w:r>
    </w:p>
    <w:p>
      <w:pPr>
        <w:pStyle w:val="0"/>
        <w:jc w:val="both"/>
      </w:pPr>
      <w:r>
        <w:rPr>
          <w:sz w:val="24"/>
        </w:rPr>
      </w:r>
    </w:p>
    <w:p>
      <w:pPr>
        <w:pStyle w:val="0"/>
        <w:ind w:firstLine="540"/>
        <w:jc w:val="both"/>
      </w:pPr>
      <w:r>
        <w:rPr>
          <w:sz w:val="24"/>
        </w:rPr>
        <w:t xml:space="preserve">Утратил силу. - </w:t>
      </w:r>
      <w:hyperlink w:history="0" r:id="rId82" w:tooltip="Постановление Правительства Красноярского края от 01.09.2025 N 702-п &quot;О внесении изменений в Постановление Правительства Красноярского края от 31.12.2019 N 793-п &quo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quot; {КонсультантПлюс}">
        <w:r>
          <w:rPr>
            <w:sz w:val="24"/>
            <w:color w:val="0000ff"/>
          </w:rPr>
          <w:t xml:space="preserve">Постановление</w:t>
        </w:r>
      </w:hyperlink>
      <w:r>
        <w:rPr>
          <w:sz w:val="24"/>
        </w:rPr>
        <w:t xml:space="preserve"> Правительства Красноярского края от 01.09.2025 N 702-п.</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Красноярского края от 31.12.2019 N 793-п</w:t>
            <w:br/>
            <w:t>(ред. от 01.09.2025)</w:t>
            <w:br/>
            <w:t>"Об утверждении Порядка предос...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Красноярского края от 31.12.2019 N 793-п</w:t>
            <w:br/>
            <w:t>(ред. от 01.09.2025)</w:t>
            <w:br/>
            <w:t>"Об утверждении Порядка предос...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23&amp;n=255074&amp;date=10.09.2025&amp;dst=100005&amp;field=134" TargetMode = "External"/>
	<Relationship Id="rId8" Type="http://schemas.openxmlformats.org/officeDocument/2006/relationships/hyperlink" Target="https://login.consultant.ru/link/?req=doc&amp;base=RLAW123&amp;n=281387&amp;date=10.09.2025&amp;dst=100005&amp;field=134" TargetMode = "External"/>
	<Relationship Id="rId9" Type="http://schemas.openxmlformats.org/officeDocument/2006/relationships/hyperlink" Target="https://login.consultant.ru/link/?req=doc&amp;base=RLAW123&amp;n=302966&amp;date=10.09.2025&amp;dst=100005&amp;field=134" TargetMode = "External"/>
	<Relationship Id="rId10" Type="http://schemas.openxmlformats.org/officeDocument/2006/relationships/hyperlink" Target="https://login.consultant.ru/link/?req=doc&amp;base=RLAW123&amp;n=320153&amp;date=10.09.2025&amp;dst=100005&amp;field=134" TargetMode = "External"/>
	<Relationship Id="rId11" Type="http://schemas.openxmlformats.org/officeDocument/2006/relationships/hyperlink" Target="https://login.consultant.ru/link/?req=doc&amp;base=RLAW123&amp;n=337273&amp;date=10.09.2025&amp;dst=100005&amp;field=134" TargetMode = "External"/>
	<Relationship Id="rId12" Type="http://schemas.openxmlformats.org/officeDocument/2006/relationships/hyperlink" Target="https://login.consultant.ru/link/?req=doc&amp;base=RLAW123&amp;n=362542&amp;date=10.09.2025&amp;dst=100005&amp;field=134" TargetMode = "External"/>
	<Relationship Id="rId13" Type="http://schemas.openxmlformats.org/officeDocument/2006/relationships/hyperlink" Target="https://login.consultant.ru/link/?req=doc&amp;base=LAW&amp;n=511241&amp;date=10.09.2025&amp;dst=2139&amp;field=134" TargetMode = "External"/>
	<Relationship Id="rId14" Type="http://schemas.openxmlformats.org/officeDocument/2006/relationships/hyperlink" Target="https://login.consultant.ru/link/?req=doc&amp;base=LAW&amp;n=501319&amp;date=10.09.2025&amp;dst=100743&amp;field=134" TargetMode = "External"/>
	<Relationship Id="rId15" Type="http://schemas.openxmlformats.org/officeDocument/2006/relationships/hyperlink" Target="https://login.consultant.ru/link/?req=doc&amp;base=RLAW123&amp;n=359126&amp;date=10.09.2025&amp;dst=100553&amp;field=134" TargetMode = "External"/>
	<Relationship Id="rId16" Type="http://schemas.openxmlformats.org/officeDocument/2006/relationships/hyperlink" Target="https://login.consultant.ru/link/?req=doc&amp;base=RLAW123&amp;n=335942&amp;date=10.09.2025&amp;dst=101141&amp;field=134" TargetMode = "External"/>
	<Relationship Id="rId17" Type="http://schemas.openxmlformats.org/officeDocument/2006/relationships/hyperlink" Target="https://login.consultant.ru/link/?req=doc&amp;base=RLAW123&amp;n=265697&amp;date=10.09.2025&amp;dst=100163&amp;field=134" TargetMode = "External"/>
	<Relationship Id="rId18" Type="http://schemas.openxmlformats.org/officeDocument/2006/relationships/hyperlink" Target="https://login.consultant.ru/link/?req=doc&amp;base=RLAW123&amp;n=355916&amp;date=10.09.2025" TargetMode = "External"/>
	<Relationship Id="rId19" Type="http://schemas.openxmlformats.org/officeDocument/2006/relationships/hyperlink" Target="https://login.consultant.ru/link/?req=doc&amp;base=RLAW123&amp;n=362542&amp;date=10.09.2025&amp;dst=100006&amp;field=134" TargetMode = "External"/>
	<Relationship Id="rId20" Type="http://schemas.openxmlformats.org/officeDocument/2006/relationships/hyperlink" Target="https://login.consultant.ru/link/?req=doc&amp;base=RLAW123&amp;n=255074&amp;date=10.09.2025&amp;dst=100006&amp;field=134" TargetMode = "External"/>
	<Relationship Id="rId21" Type="http://schemas.openxmlformats.org/officeDocument/2006/relationships/hyperlink" Target="https://login.consultant.ru/link/?req=doc&amp;base=RLAW123&amp;n=281387&amp;date=10.09.2025&amp;dst=100009&amp;field=134" TargetMode = "External"/>
	<Relationship Id="rId22" Type="http://schemas.openxmlformats.org/officeDocument/2006/relationships/hyperlink" Target="www.zakon.krskstate.ru" TargetMode = "External"/>
	<Relationship Id="rId23" Type="http://schemas.openxmlformats.org/officeDocument/2006/relationships/hyperlink" Target="https://login.consultant.ru/link/?req=doc&amp;base=RLAW123&amp;n=281387&amp;date=10.09.2025&amp;dst=100010&amp;field=134" TargetMode = "External"/>
	<Relationship Id="rId24" Type="http://schemas.openxmlformats.org/officeDocument/2006/relationships/hyperlink" Target="https://login.consultant.ru/link/?req=doc&amp;base=RLAW123&amp;n=302966&amp;date=10.09.2025&amp;dst=100006&amp;field=134" TargetMode = "External"/>
	<Relationship Id="rId25" Type="http://schemas.openxmlformats.org/officeDocument/2006/relationships/hyperlink" Target="https://login.consultant.ru/link/?req=doc&amp;base=RLAW123&amp;n=320153&amp;date=10.09.2025&amp;dst=100006&amp;field=134" TargetMode = "External"/>
	<Relationship Id="rId26" Type="http://schemas.openxmlformats.org/officeDocument/2006/relationships/hyperlink" Target="https://login.consultant.ru/link/?req=doc&amp;base=RLAW123&amp;n=337273&amp;date=10.09.2025&amp;dst=100006&amp;field=134" TargetMode = "External"/>
	<Relationship Id="rId27" Type="http://schemas.openxmlformats.org/officeDocument/2006/relationships/hyperlink" Target="https://login.consultant.ru/link/?req=doc&amp;base=RLAW123&amp;n=362542&amp;date=10.09.2025&amp;dst=100008&amp;field=134" TargetMode = "External"/>
	<Relationship Id="rId28" Type="http://schemas.openxmlformats.org/officeDocument/2006/relationships/hyperlink" Target="https://login.consultant.ru/link/?req=doc&amp;base=LAW&amp;n=501319&amp;date=10.09.2025&amp;dst=100743&amp;field=134" TargetMode = "External"/>
	<Relationship Id="rId29" Type="http://schemas.openxmlformats.org/officeDocument/2006/relationships/hyperlink" Target="https://login.consultant.ru/link/?req=doc&amp;base=RLAW123&amp;n=362542&amp;date=10.09.2025&amp;dst=100009&amp;field=134" TargetMode = "External"/>
	<Relationship Id="rId30" Type="http://schemas.openxmlformats.org/officeDocument/2006/relationships/hyperlink" Target="https://login.consultant.ru/link/?req=doc&amp;base=RLAW123&amp;n=362542&amp;date=10.09.2025&amp;dst=100010&amp;field=134" TargetMode = "External"/>
	<Relationship Id="rId31" Type="http://schemas.openxmlformats.org/officeDocument/2006/relationships/hyperlink" Target="https://login.consultant.ru/link/?req=doc&amp;base=RLAW123&amp;n=320153&amp;date=10.09.2025&amp;dst=100011&amp;field=134" TargetMode = "External"/>
	<Relationship Id="rId32" Type="http://schemas.openxmlformats.org/officeDocument/2006/relationships/hyperlink" Target="https://login.consultant.ru/link/?req=doc&amp;base=LAW&amp;n=494990&amp;date=10.09.2025" TargetMode = "External"/>
	<Relationship Id="rId33" Type="http://schemas.openxmlformats.org/officeDocument/2006/relationships/hyperlink" Target="https://login.consultant.ru/link/?req=doc&amp;base=RLAW123&amp;n=320153&amp;date=10.09.2025&amp;dst=100013&amp;field=134" TargetMode = "External"/>
	<Relationship Id="rId34" Type="http://schemas.openxmlformats.org/officeDocument/2006/relationships/hyperlink" Target="https://login.consultant.ru/link/?req=doc&amp;base=RLAW123&amp;n=362542&amp;date=10.09.2025&amp;dst=100012&amp;field=134" TargetMode = "External"/>
	<Relationship Id="rId35" Type="http://schemas.openxmlformats.org/officeDocument/2006/relationships/hyperlink" Target="https://login.consultant.ru/link/?req=doc&amp;base=RLAW123&amp;n=337273&amp;date=10.09.2025&amp;dst=100008&amp;field=134" TargetMode = "External"/>
	<Relationship Id="rId36" Type="http://schemas.openxmlformats.org/officeDocument/2006/relationships/hyperlink" Target="https://login.consultant.ru/link/?req=doc&amp;base=RLAW123&amp;n=337273&amp;date=10.09.2025&amp;dst=100010&amp;field=134" TargetMode = "External"/>
	<Relationship Id="rId37" Type="http://schemas.openxmlformats.org/officeDocument/2006/relationships/hyperlink" Target="https://login.consultant.ru/link/?req=doc&amp;base=RLAW123&amp;n=362542&amp;date=10.09.2025&amp;dst=100014&amp;field=134" TargetMode = "External"/>
	<Relationship Id="rId38" Type="http://schemas.openxmlformats.org/officeDocument/2006/relationships/hyperlink" Target="https://login.consultant.ru/link/?req=doc&amp;base=RLAW123&amp;n=337273&amp;date=10.09.2025&amp;dst=100011&amp;field=134" TargetMode = "External"/>
	<Relationship Id="rId39" Type="http://schemas.openxmlformats.org/officeDocument/2006/relationships/hyperlink" Target="https://login.consultant.ru/link/?req=doc&amp;base=RLAW123&amp;n=320153&amp;date=10.09.2025&amp;dst=100022&amp;field=134" TargetMode = "External"/>
	<Relationship Id="rId40" Type="http://schemas.openxmlformats.org/officeDocument/2006/relationships/hyperlink" Target="https://login.consultant.ru/link/?req=doc&amp;base=RLAW123&amp;n=356117&amp;date=10.09.2025" TargetMode = "External"/>
	<Relationship Id="rId41" Type="http://schemas.openxmlformats.org/officeDocument/2006/relationships/hyperlink" Target="https://login.consultant.ru/link/?req=doc&amp;base=RLAW123&amp;n=356117&amp;date=10.09.2025" TargetMode = "External"/>
	<Relationship Id="rId42" Type="http://schemas.openxmlformats.org/officeDocument/2006/relationships/hyperlink" Target="https://login.consultant.ru/link/?req=doc&amp;base=RLAW123&amp;n=356117&amp;date=10.09.2025" TargetMode = "External"/>
	<Relationship Id="rId43" Type="http://schemas.openxmlformats.org/officeDocument/2006/relationships/hyperlink" Target="https://login.consultant.ru/link/?req=doc&amp;base=RLAW123&amp;n=362542&amp;date=10.09.2025&amp;dst=100016&amp;field=134" TargetMode = "External"/>
	<Relationship Id="rId44" Type="http://schemas.openxmlformats.org/officeDocument/2006/relationships/hyperlink" Target="https://login.consultant.ru/link/?req=doc&amp;base=RLAW123&amp;n=362542&amp;date=10.09.2025&amp;dst=100025&amp;field=134" TargetMode = "External"/>
	<Relationship Id="rId45" Type="http://schemas.openxmlformats.org/officeDocument/2006/relationships/hyperlink" Target="https://login.consultant.ru/link/?req=doc&amp;base=RLAW123&amp;n=337273&amp;date=10.09.2025&amp;dst=100013&amp;field=134" TargetMode = "External"/>
	<Relationship Id="rId46" Type="http://schemas.openxmlformats.org/officeDocument/2006/relationships/hyperlink" Target="https://login.consultant.ru/link/?req=doc&amp;base=RLAW123&amp;n=362542&amp;date=10.09.2025&amp;dst=100026&amp;field=134" TargetMode = "External"/>
	<Relationship Id="rId47" Type="http://schemas.openxmlformats.org/officeDocument/2006/relationships/hyperlink" Target="https://login.consultant.ru/link/?req=doc&amp;base=RLAW123&amp;n=337273&amp;date=10.09.2025&amp;dst=100014&amp;field=134" TargetMode = "External"/>
	<Relationship Id="rId48" Type="http://schemas.openxmlformats.org/officeDocument/2006/relationships/hyperlink" Target="https://login.consultant.ru/link/?req=doc&amp;base=RLAW123&amp;n=362542&amp;date=10.09.2025&amp;dst=100027&amp;field=134" TargetMode = "External"/>
	<Relationship Id="rId49" Type="http://schemas.openxmlformats.org/officeDocument/2006/relationships/hyperlink" Target="https://login.consultant.ru/link/?req=doc&amp;base=RLAW123&amp;n=265697&amp;date=10.09.2025&amp;dst=100041&amp;field=134" TargetMode = "External"/>
	<Relationship Id="rId50" Type="http://schemas.openxmlformats.org/officeDocument/2006/relationships/hyperlink" Target="https://login.consultant.ru/link/?req=doc&amp;base=RLAW123&amp;n=362542&amp;date=10.09.2025&amp;dst=100028&amp;field=134" TargetMode = "External"/>
	<Relationship Id="rId51" Type="http://schemas.openxmlformats.org/officeDocument/2006/relationships/hyperlink" Target="https://login.consultant.ru/link/?req=doc&amp;base=RLAW123&amp;n=362542&amp;date=10.09.2025&amp;dst=100030&amp;field=134" TargetMode = "External"/>
	<Relationship Id="rId52" Type="http://schemas.openxmlformats.org/officeDocument/2006/relationships/hyperlink" Target="https://login.consultant.ru/link/?req=doc&amp;base=RLAW123&amp;n=362542&amp;date=10.09.2025&amp;dst=100031&amp;field=134" TargetMode = "External"/>
	<Relationship Id="rId53" Type="http://schemas.openxmlformats.org/officeDocument/2006/relationships/hyperlink" Target="https://login.consultant.ru/link/?req=doc&amp;base=RLAW123&amp;n=356117&amp;date=10.09.2025" TargetMode = "External"/>
	<Relationship Id="rId54" Type="http://schemas.openxmlformats.org/officeDocument/2006/relationships/hyperlink" Target="https://login.consultant.ru/link/?req=doc&amp;base=RLAW123&amp;n=356117&amp;date=10.09.2025" TargetMode = "External"/>
	<Relationship Id="rId55" Type="http://schemas.openxmlformats.org/officeDocument/2006/relationships/hyperlink" Target="https://login.consultant.ru/link/?req=doc&amp;base=RLAW123&amp;n=362542&amp;date=10.09.2025&amp;dst=100032&amp;field=134" TargetMode = "External"/>
	<Relationship Id="rId56" Type="http://schemas.openxmlformats.org/officeDocument/2006/relationships/hyperlink" Target="https://login.consultant.ru/link/?req=doc&amp;base=RLAW123&amp;n=362542&amp;date=10.09.2025&amp;dst=100039&amp;field=134" TargetMode = "External"/>
	<Relationship Id="rId57" Type="http://schemas.openxmlformats.org/officeDocument/2006/relationships/hyperlink" Target="https://login.consultant.ru/link/?req=doc&amp;base=RLAW123&amp;n=362542&amp;date=10.09.2025&amp;dst=100040&amp;field=134" TargetMode = "External"/>
	<Relationship Id="rId58" Type="http://schemas.openxmlformats.org/officeDocument/2006/relationships/hyperlink" Target="https://login.consultant.ru/link/?req=doc&amp;base=RLAW123&amp;n=320153&amp;date=10.09.2025&amp;dst=100035&amp;field=134" TargetMode = "External"/>
	<Relationship Id="rId59" Type="http://schemas.openxmlformats.org/officeDocument/2006/relationships/hyperlink" Target="https://login.consultant.ru/link/?req=doc&amp;base=RLAW123&amp;n=320153&amp;date=10.09.2025&amp;dst=100037&amp;field=134" TargetMode = "External"/>
	<Relationship Id="rId60" Type="http://schemas.openxmlformats.org/officeDocument/2006/relationships/hyperlink" Target="https://login.consultant.ru/link/?req=doc&amp;base=RLAW123&amp;n=362542&amp;date=10.09.2025&amp;dst=100041&amp;field=134" TargetMode = "External"/>
	<Relationship Id="rId61" Type="http://schemas.openxmlformats.org/officeDocument/2006/relationships/hyperlink" Target="https://login.consultant.ru/link/?req=doc&amp;base=RLAW123&amp;n=302966&amp;date=10.09.2025&amp;dst=100012&amp;field=134" TargetMode = "External"/>
	<Relationship Id="rId62" Type="http://schemas.openxmlformats.org/officeDocument/2006/relationships/hyperlink" Target="https://login.consultant.ru/link/?req=doc&amp;base=RLAW123&amp;n=320153&amp;date=10.09.2025&amp;dst=100038&amp;field=134" TargetMode = "External"/>
	<Relationship Id="rId63" Type="http://schemas.openxmlformats.org/officeDocument/2006/relationships/hyperlink" Target="https://login.consultant.ru/link/?req=doc&amp;base=RLAW123&amp;n=362542&amp;date=10.09.2025&amp;dst=100042&amp;field=134" TargetMode = "External"/>
	<Relationship Id="rId64" Type="http://schemas.openxmlformats.org/officeDocument/2006/relationships/hyperlink" Target="https://login.consultant.ru/link/?req=doc&amp;base=RLAW123&amp;n=320153&amp;date=10.09.2025&amp;dst=100041&amp;field=134" TargetMode = "External"/>
	<Relationship Id="rId65" Type="http://schemas.openxmlformats.org/officeDocument/2006/relationships/hyperlink" Target="https://login.consultant.ru/link/?req=doc&amp;base=RLAW123&amp;n=302966&amp;date=10.09.2025&amp;dst=100013&amp;field=134" TargetMode = "External"/>
	<Relationship Id="rId66" Type="http://schemas.openxmlformats.org/officeDocument/2006/relationships/hyperlink" Target="https://login.consultant.ru/link/?req=doc&amp;base=RLAW123&amp;n=320153&amp;date=10.09.2025&amp;dst=100042&amp;field=134" TargetMode = "External"/>
	<Relationship Id="rId67" Type="http://schemas.openxmlformats.org/officeDocument/2006/relationships/hyperlink" Target="https://login.consultant.ru/link/?req=doc&amp;base=RLAW123&amp;n=320153&amp;date=10.09.2025&amp;dst=100043&amp;field=134" TargetMode = "External"/>
	<Relationship Id="rId68" Type="http://schemas.openxmlformats.org/officeDocument/2006/relationships/hyperlink" Target="https://login.consultant.ru/link/?req=doc&amp;base=RLAW123&amp;n=362542&amp;date=10.09.2025&amp;dst=100043&amp;field=134" TargetMode = "External"/>
	<Relationship Id="rId69" Type="http://schemas.openxmlformats.org/officeDocument/2006/relationships/hyperlink" Target="https://login.consultant.ru/link/?req=doc&amp;base=RLAW123&amp;n=362542&amp;date=10.09.2025&amp;dst=100046&amp;field=134" TargetMode = "External"/>
	<Relationship Id="rId70" Type="http://schemas.openxmlformats.org/officeDocument/2006/relationships/hyperlink" Target="https://login.consultant.ru/link/?req=doc&amp;base=RLAW123&amp;n=261781&amp;date=10.09.2025" TargetMode = "External"/>
	<Relationship Id="rId71" Type="http://schemas.openxmlformats.org/officeDocument/2006/relationships/hyperlink" Target="https://login.consultant.ru/link/?req=doc&amp;base=RLAW123&amp;n=362542&amp;date=10.09.2025&amp;dst=100052&amp;field=134" TargetMode = "External"/>
	<Relationship Id="rId72" Type="http://schemas.openxmlformats.org/officeDocument/2006/relationships/hyperlink" Target="https://login.consultant.ru/link/?req=doc&amp;base=RLAW123&amp;n=362542&amp;date=10.09.2025&amp;dst=100053&amp;field=134" TargetMode = "External"/>
	<Relationship Id="rId73" Type="http://schemas.openxmlformats.org/officeDocument/2006/relationships/hyperlink" Target="https://login.consultant.ru/link/?req=doc&amp;base=LAW&amp;n=501319&amp;date=10.09.2025&amp;dst=100743&amp;field=134" TargetMode = "External"/>
	<Relationship Id="rId74" Type="http://schemas.openxmlformats.org/officeDocument/2006/relationships/hyperlink" Target="https://login.consultant.ru/link/?req=doc&amp;base=RLAW123&amp;n=355916&amp;date=10.09.2025&amp;dst=4&amp;field=134" TargetMode = "External"/>
	<Relationship Id="rId75" Type="http://schemas.openxmlformats.org/officeDocument/2006/relationships/hyperlink" Target="https://login.consultant.ru/link/?req=doc&amp;base=LAW&amp;n=501480&amp;date=10.09.2025" TargetMode = "External"/>
	<Relationship Id="rId76" Type="http://schemas.openxmlformats.org/officeDocument/2006/relationships/hyperlink" Target="https://login.consultant.ru/link/?req=doc&amp;base=RLAW123&amp;n=362542&amp;date=10.09.2025&amp;dst=100247&amp;field=134" TargetMode = "External"/>
	<Relationship Id="rId77" Type="http://schemas.openxmlformats.org/officeDocument/2006/relationships/hyperlink" Target="https://login.consultant.ru/link/?req=doc&amp;base=RLAW123&amp;n=362542&amp;date=10.09.2025&amp;dst=100281&amp;field=134" TargetMode = "External"/>
	<Relationship Id="rId78" Type="http://schemas.openxmlformats.org/officeDocument/2006/relationships/header" Target="header2.xml"/>
	<Relationship Id="rId79" Type="http://schemas.openxmlformats.org/officeDocument/2006/relationships/footer" Target="footer2.xml"/>
	<Relationship Id="rId80" Type="http://schemas.openxmlformats.org/officeDocument/2006/relationships/hyperlink" Target="https://login.consultant.ru/link/?req=doc&amp;base=RLAW123&amp;n=362542&amp;date=10.09.2025&amp;dst=100378&amp;field=134" TargetMode = "External"/>
	<Relationship Id="rId81" Type="http://schemas.openxmlformats.org/officeDocument/2006/relationships/hyperlink" Target="https://login.consultant.ru/link/?req=doc&amp;base=RLAW123&amp;n=362542&amp;date=10.09.2025&amp;dst=100481&amp;field=134" TargetMode = "External"/>
	<Relationship Id="rId82" Type="http://schemas.openxmlformats.org/officeDocument/2006/relationships/hyperlink" Target="https://login.consultant.ru/link/?req=doc&amp;base=RLAW123&amp;n=362542&amp;date=10.09.2025&amp;dst=100054&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Красноярского края от 31.12.2019 N 793-п
(ред. от 01.09.2025)
"Об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dc:title>
  <dcterms:created xsi:type="dcterms:W3CDTF">2025-09-10T02:47:22Z</dcterms:created>
</cp:coreProperties>
</file>